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51A1D" w14:textId="77777777" w:rsidR="005017B3" w:rsidRDefault="005017B3" w:rsidP="005017B3">
      <w:pPr>
        <w:pStyle w:val="Textoindependiente"/>
        <w:spacing w:before="179"/>
        <w:ind w:left="301"/>
        <w:jc w:val="center"/>
        <w:rPr>
          <w:rFonts w:ascii="Montserrat Light" w:eastAsia="Times New Roman" w:hAnsi="Montserrat Light" w:cs="Arial"/>
          <w:b/>
          <w:bCs/>
          <w:color w:val="0070C0"/>
          <w:kern w:val="3"/>
          <w:sz w:val="21"/>
          <w:szCs w:val="21"/>
          <w:lang w:eastAsia="es-GT"/>
        </w:rPr>
      </w:pPr>
      <w:r>
        <w:rPr>
          <w:rFonts w:ascii="Montserrat Light" w:hAnsi="Montserrat Light"/>
          <w:b/>
          <w:color w:val="0070C0"/>
          <w:sz w:val="21"/>
          <w:szCs w:val="21"/>
        </w:rPr>
        <w:t>INSTRUCTIVO</w:t>
      </w:r>
      <w:r>
        <w:rPr>
          <w:rFonts w:ascii="Montserrat Light" w:hAnsi="Montserrat Light"/>
          <w:b/>
          <w:color w:val="0070C0"/>
          <w:spacing w:val="-2"/>
          <w:sz w:val="21"/>
          <w:szCs w:val="21"/>
        </w:rPr>
        <w:t xml:space="preserve"> </w:t>
      </w:r>
      <w:r>
        <w:rPr>
          <w:rFonts w:ascii="Montserrat Light" w:eastAsia="Times New Roman" w:hAnsi="Montserrat Light" w:cs="Arial"/>
          <w:b/>
          <w:bCs/>
          <w:color w:val="0070C0"/>
          <w:kern w:val="3"/>
          <w:sz w:val="21"/>
          <w:szCs w:val="21"/>
          <w:lang w:eastAsia="es-GT"/>
        </w:rPr>
        <w:t>DE SOLICITUD DE LICENCIA PARA LA OPERACIÓN COMERCIAL DE CENTRO DE CARGA PARA VEHÍCULO ELÉCTRICO Y/O SISTEMA DE TRANSPORTE ELÉCTRICO</w:t>
      </w:r>
    </w:p>
    <w:p w14:paraId="3FF7BC5A" w14:textId="77777777" w:rsidR="005017B3" w:rsidRDefault="005017B3" w:rsidP="005017B3">
      <w:pPr>
        <w:spacing w:before="12"/>
        <w:ind w:left="20"/>
        <w:jc w:val="both"/>
        <w:rPr>
          <w:rFonts w:ascii="Titillium" w:eastAsia="Calibri" w:hAnsi="Titillium" w:cs="Times New Roman"/>
          <w:b/>
          <w:color w:val="0070C0"/>
          <w:sz w:val="21"/>
          <w:szCs w:val="21"/>
        </w:rPr>
      </w:pPr>
    </w:p>
    <w:p w14:paraId="1E019F3D" w14:textId="77777777" w:rsidR="005017B3" w:rsidRDefault="005017B3" w:rsidP="005017B3">
      <w:pPr>
        <w:pStyle w:val="Prrafodelista"/>
        <w:widowControl w:val="0"/>
        <w:numPr>
          <w:ilvl w:val="0"/>
          <w:numId w:val="40"/>
        </w:numPr>
        <w:tabs>
          <w:tab w:val="left" w:pos="727"/>
        </w:tabs>
        <w:autoSpaceDE w:val="0"/>
        <w:autoSpaceDN w:val="0"/>
        <w:spacing w:before="184"/>
        <w:ind w:hanging="426"/>
        <w:jc w:val="both"/>
        <w:rPr>
          <w:rFonts w:ascii="Titillium" w:hAnsi="Titillium"/>
          <w:b/>
          <w:color w:val="0070C0"/>
          <w:sz w:val="21"/>
          <w:szCs w:val="21"/>
        </w:rPr>
      </w:pPr>
      <w:r>
        <w:rPr>
          <w:rFonts w:ascii="Titillium" w:hAnsi="Titillium"/>
          <w:b/>
          <w:color w:val="0070C0"/>
          <w:sz w:val="21"/>
          <w:szCs w:val="21"/>
        </w:rPr>
        <w:t>Generalidades</w:t>
      </w:r>
    </w:p>
    <w:p w14:paraId="3F46B922" w14:textId="77777777" w:rsidR="005017B3" w:rsidRDefault="005017B3" w:rsidP="005017B3">
      <w:pPr>
        <w:pStyle w:val="Prrafodelista"/>
        <w:widowControl w:val="0"/>
        <w:numPr>
          <w:ilvl w:val="1"/>
          <w:numId w:val="40"/>
        </w:numPr>
        <w:tabs>
          <w:tab w:val="left" w:pos="765"/>
        </w:tabs>
        <w:autoSpaceDE w:val="0"/>
        <w:autoSpaceDN w:val="0"/>
        <w:spacing w:before="177"/>
        <w:jc w:val="both"/>
        <w:rPr>
          <w:rFonts w:ascii="Titillium" w:hAnsi="Titillium"/>
          <w:b/>
          <w:color w:val="0070C0"/>
          <w:sz w:val="21"/>
          <w:szCs w:val="21"/>
        </w:rPr>
      </w:pPr>
      <w:r>
        <w:rPr>
          <w:rFonts w:ascii="Titillium" w:hAnsi="Titillium"/>
          <w:b/>
          <w:color w:val="0070C0"/>
          <w:sz w:val="21"/>
          <w:szCs w:val="21"/>
        </w:rPr>
        <w:t xml:space="preserve">Requisitos de la Solicitud: </w:t>
      </w:r>
      <w:r>
        <w:rPr>
          <w:rFonts w:ascii="Titillium" w:hAnsi="Titillium"/>
          <w:sz w:val="21"/>
          <w:szCs w:val="21"/>
        </w:rPr>
        <w:t>El</w:t>
      </w:r>
      <w:r>
        <w:rPr>
          <w:rFonts w:ascii="Titillium" w:hAnsi="Titillium"/>
          <w:spacing w:val="-4"/>
          <w:sz w:val="21"/>
          <w:szCs w:val="21"/>
        </w:rPr>
        <w:t xml:space="preserve"> </w:t>
      </w:r>
      <w:r>
        <w:rPr>
          <w:rFonts w:ascii="Titillium" w:hAnsi="Titillium"/>
          <w:sz w:val="21"/>
          <w:szCs w:val="21"/>
        </w:rPr>
        <w:t>solicitante</w:t>
      </w:r>
      <w:r>
        <w:rPr>
          <w:rFonts w:ascii="Titillium" w:hAnsi="Titillium"/>
          <w:spacing w:val="-2"/>
          <w:sz w:val="21"/>
          <w:szCs w:val="21"/>
        </w:rPr>
        <w:t xml:space="preserve"> </w:t>
      </w:r>
      <w:r>
        <w:rPr>
          <w:rFonts w:ascii="Titillium" w:hAnsi="Titillium"/>
          <w:sz w:val="21"/>
          <w:szCs w:val="21"/>
        </w:rPr>
        <w:t>deberá</w:t>
      </w:r>
      <w:r>
        <w:rPr>
          <w:rFonts w:ascii="Titillium" w:hAnsi="Titillium"/>
          <w:spacing w:val="-3"/>
          <w:sz w:val="21"/>
          <w:szCs w:val="21"/>
        </w:rPr>
        <w:t xml:space="preserve"> </w:t>
      </w:r>
      <w:r>
        <w:rPr>
          <w:rFonts w:ascii="Titillium" w:hAnsi="Titillium"/>
          <w:sz w:val="21"/>
          <w:szCs w:val="21"/>
        </w:rPr>
        <w:t>presentar</w:t>
      </w:r>
      <w:r>
        <w:rPr>
          <w:rFonts w:ascii="Titillium" w:hAnsi="Titillium"/>
          <w:spacing w:val="55"/>
          <w:sz w:val="21"/>
          <w:szCs w:val="21"/>
        </w:rPr>
        <w:t xml:space="preserve"> </w:t>
      </w:r>
      <w:r>
        <w:rPr>
          <w:rFonts w:ascii="Titillium" w:hAnsi="Titillium"/>
          <w:sz w:val="21"/>
          <w:szCs w:val="21"/>
        </w:rPr>
        <w:t>la</w:t>
      </w:r>
      <w:r>
        <w:rPr>
          <w:rFonts w:ascii="Titillium" w:hAnsi="Titillium"/>
          <w:spacing w:val="-2"/>
          <w:sz w:val="21"/>
          <w:szCs w:val="21"/>
        </w:rPr>
        <w:t xml:space="preserve"> </w:t>
      </w:r>
      <w:r>
        <w:rPr>
          <w:rFonts w:ascii="Titillium" w:hAnsi="Titillium"/>
          <w:sz w:val="21"/>
          <w:szCs w:val="21"/>
        </w:rPr>
        <w:t>solicitud</w:t>
      </w:r>
      <w:r>
        <w:rPr>
          <w:rFonts w:ascii="Titillium" w:hAnsi="Titillium"/>
          <w:spacing w:val="-1"/>
          <w:sz w:val="21"/>
          <w:szCs w:val="21"/>
        </w:rPr>
        <w:t xml:space="preserve"> </w:t>
      </w:r>
      <w:r>
        <w:rPr>
          <w:rFonts w:ascii="Titillium" w:hAnsi="Titillium"/>
          <w:sz w:val="21"/>
          <w:szCs w:val="21"/>
        </w:rPr>
        <w:t>en la</w:t>
      </w:r>
      <w:r>
        <w:rPr>
          <w:rFonts w:ascii="Titillium" w:hAnsi="Titillium"/>
          <w:spacing w:val="-3"/>
          <w:sz w:val="21"/>
          <w:szCs w:val="21"/>
        </w:rPr>
        <w:t xml:space="preserve"> </w:t>
      </w:r>
      <w:r>
        <w:rPr>
          <w:rFonts w:ascii="Titillium" w:hAnsi="Titillium"/>
          <w:sz w:val="21"/>
          <w:szCs w:val="21"/>
        </w:rPr>
        <w:t>Dirección</w:t>
      </w:r>
      <w:r>
        <w:rPr>
          <w:rFonts w:ascii="Titillium" w:hAnsi="Titillium"/>
          <w:spacing w:val="-2"/>
          <w:sz w:val="21"/>
          <w:szCs w:val="21"/>
        </w:rPr>
        <w:t xml:space="preserve"> </w:t>
      </w:r>
      <w:r>
        <w:rPr>
          <w:rFonts w:ascii="Titillium" w:hAnsi="Titillium"/>
          <w:sz w:val="21"/>
          <w:szCs w:val="21"/>
        </w:rPr>
        <w:t>General</w:t>
      </w:r>
      <w:r>
        <w:rPr>
          <w:rFonts w:ascii="Titillium" w:hAnsi="Titillium"/>
          <w:spacing w:val="-4"/>
          <w:sz w:val="21"/>
          <w:szCs w:val="21"/>
        </w:rPr>
        <w:t xml:space="preserve"> </w:t>
      </w:r>
      <w:r>
        <w:rPr>
          <w:rFonts w:ascii="Titillium" w:hAnsi="Titillium"/>
          <w:sz w:val="21"/>
          <w:szCs w:val="21"/>
        </w:rPr>
        <w:t>de Energía,</w:t>
      </w:r>
      <w:r>
        <w:rPr>
          <w:rFonts w:ascii="Titillium" w:hAnsi="Titillium"/>
          <w:spacing w:val="-2"/>
          <w:sz w:val="21"/>
          <w:szCs w:val="21"/>
        </w:rPr>
        <w:t xml:space="preserve"> </w:t>
      </w:r>
      <w:r>
        <w:rPr>
          <w:rFonts w:ascii="Titillium" w:hAnsi="Titillium"/>
          <w:sz w:val="21"/>
          <w:szCs w:val="21"/>
        </w:rPr>
        <w:t>ubicada</w:t>
      </w:r>
      <w:r>
        <w:rPr>
          <w:rFonts w:ascii="Titillium" w:hAnsi="Titillium"/>
          <w:spacing w:val="-3"/>
          <w:sz w:val="21"/>
          <w:szCs w:val="21"/>
        </w:rPr>
        <w:t xml:space="preserve"> </w:t>
      </w:r>
      <w:r>
        <w:rPr>
          <w:rFonts w:ascii="Titillium" w:hAnsi="Titillium"/>
          <w:sz w:val="21"/>
          <w:szCs w:val="21"/>
        </w:rPr>
        <w:t>en la</w:t>
      </w:r>
      <w:r>
        <w:rPr>
          <w:rFonts w:ascii="Titillium" w:hAnsi="Titillium"/>
          <w:spacing w:val="-53"/>
          <w:sz w:val="21"/>
          <w:szCs w:val="21"/>
        </w:rPr>
        <w:t xml:space="preserve">   </w:t>
      </w:r>
      <w:r>
        <w:rPr>
          <w:rFonts w:ascii="Titillium" w:hAnsi="Titillium"/>
          <w:sz w:val="21"/>
          <w:szCs w:val="21"/>
        </w:rPr>
        <w:t xml:space="preserve">24 calle 21-12 de la zona 12, ciudad de Guatemala. </w:t>
      </w:r>
      <w:r>
        <w:rPr>
          <w:rFonts w:ascii="Titillium" w:hAnsi="Titillium" w:cs="Arial"/>
          <w:sz w:val="21"/>
          <w:szCs w:val="21"/>
        </w:rPr>
        <w:t xml:space="preserve">Con la finalidad de implementar los procesos de modernización de todos los trámites que se gestionan en la Dirección General de Energía, se solicita cordialmente que toda la documentación para iniciar o gestionar cualquier trámite, se presente de forma física y digital. Para el caso de los documentos digitales, deben estar separados de acuerdo a cada documento, los cuales se pueden presentar en cualquier medio digital o enviarlos al correo electrónico: </w:t>
      </w:r>
      <w:hyperlink r:id="rId7" w:history="1">
        <w:r>
          <w:rPr>
            <w:rStyle w:val="Hipervnculo"/>
            <w:rFonts w:ascii="Titillium" w:hAnsi="Titillium" w:cs="Arial"/>
            <w:sz w:val="21"/>
            <w:szCs w:val="21"/>
          </w:rPr>
          <w:t>dgedigitalener@mem.gob.gt</w:t>
        </w:r>
      </w:hyperlink>
      <w:r>
        <w:rPr>
          <w:rFonts w:ascii="Titillium" w:hAnsi="Titillium"/>
          <w:sz w:val="21"/>
          <w:szCs w:val="21"/>
        </w:rPr>
        <w:t>, la solicitud comprenderá original y copia digital de lo siguiente:</w:t>
      </w:r>
    </w:p>
    <w:p w14:paraId="17391C41" w14:textId="77777777" w:rsidR="005017B3" w:rsidRDefault="005017B3" w:rsidP="005017B3">
      <w:pPr>
        <w:pStyle w:val="Prrafodelista"/>
        <w:widowControl w:val="0"/>
        <w:numPr>
          <w:ilvl w:val="2"/>
          <w:numId w:val="41"/>
        </w:numPr>
        <w:tabs>
          <w:tab w:val="left" w:pos="851"/>
        </w:tabs>
        <w:autoSpaceDE w:val="0"/>
        <w:autoSpaceDN w:val="0"/>
        <w:spacing w:before="189"/>
        <w:rPr>
          <w:rFonts w:ascii="Titillium" w:hAnsi="Titillium"/>
          <w:sz w:val="21"/>
          <w:szCs w:val="21"/>
        </w:rPr>
      </w:pPr>
      <w:r>
        <w:rPr>
          <w:rFonts w:ascii="Titillium" w:hAnsi="Titillium"/>
          <w:sz w:val="21"/>
          <w:szCs w:val="21"/>
        </w:rPr>
        <w:t xml:space="preserve">Formulario de solicitud de registro de proveedores de servicio de carga para vehículo eléctrico y/o proveedores de servicio de carga para sistema de transporte eléctrico.  </w:t>
      </w:r>
    </w:p>
    <w:p w14:paraId="04FDA75C" w14:textId="77777777" w:rsidR="005017B3" w:rsidRDefault="005017B3" w:rsidP="005017B3">
      <w:pPr>
        <w:pStyle w:val="Prrafodelista"/>
        <w:widowControl w:val="0"/>
        <w:numPr>
          <w:ilvl w:val="2"/>
          <w:numId w:val="41"/>
        </w:numPr>
        <w:tabs>
          <w:tab w:val="left" w:pos="1305"/>
        </w:tabs>
        <w:autoSpaceDE w:val="0"/>
        <w:autoSpaceDN w:val="0"/>
        <w:spacing w:before="189"/>
        <w:ind w:hanging="505"/>
        <w:rPr>
          <w:rFonts w:ascii="Titillium" w:hAnsi="Titillium"/>
          <w:sz w:val="21"/>
          <w:szCs w:val="21"/>
        </w:rPr>
      </w:pPr>
      <w:r>
        <w:rPr>
          <w:rFonts w:ascii="Titillium" w:hAnsi="Titillium"/>
          <w:sz w:val="21"/>
          <w:szCs w:val="21"/>
        </w:rPr>
        <w:t>Documentación</w:t>
      </w:r>
      <w:r>
        <w:rPr>
          <w:rFonts w:ascii="Titillium" w:hAnsi="Titillium"/>
          <w:spacing w:val="-5"/>
          <w:sz w:val="21"/>
          <w:szCs w:val="21"/>
        </w:rPr>
        <w:t xml:space="preserve"> </w:t>
      </w:r>
      <w:r>
        <w:rPr>
          <w:rFonts w:ascii="Titillium" w:hAnsi="Titillium"/>
          <w:sz w:val="21"/>
          <w:szCs w:val="21"/>
        </w:rPr>
        <w:t>Legal</w:t>
      </w:r>
    </w:p>
    <w:p w14:paraId="120A1B50" w14:textId="77777777" w:rsidR="005017B3" w:rsidRDefault="005017B3" w:rsidP="005017B3">
      <w:pPr>
        <w:pStyle w:val="Ttulo1"/>
        <w:numPr>
          <w:ilvl w:val="0"/>
          <w:numId w:val="42"/>
        </w:numPr>
        <w:spacing w:before="181" w:line="226" w:lineRule="exact"/>
        <w:ind w:left="360"/>
        <w:jc w:val="both"/>
        <w:rPr>
          <w:rFonts w:ascii="Titillium" w:hAnsi="Titillium"/>
          <w:b w:val="0"/>
          <w:sz w:val="21"/>
          <w:szCs w:val="21"/>
        </w:rPr>
      </w:pPr>
      <w:r>
        <w:rPr>
          <w:rFonts w:ascii="Titillium" w:hAnsi="Titillium"/>
          <w:b w:val="0"/>
          <w:sz w:val="21"/>
          <w:szCs w:val="21"/>
        </w:rPr>
        <w:t>Persona</w:t>
      </w:r>
      <w:r>
        <w:rPr>
          <w:rFonts w:ascii="Titillium" w:hAnsi="Titillium"/>
          <w:b w:val="0"/>
          <w:spacing w:val="-5"/>
          <w:sz w:val="21"/>
          <w:szCs w:val="21"/>
        </w:rPr>
        <w:t xml:space="preserve"> </w:t>
      </w:r>
      <w:r>
        <w:rPr>
          <w:rFonts w:ascii="Titillium" w:hAnsi="Titillium"/>
          <w:b w:val="0"/>
          <w:sz w:val="21"/>
          <w:szCs w:val="21"/>
        </w:rPr>
        <w:t>Individual</w:t>
      </w:r>
    </w:p>
    <w:p w14:paraId="28C689F4" w14:textId="77777777" w:rsidR="005017B3" w:rsidRDefault="005017B3" w:rsidP="005017B3">
      <w:pPr>
        <w:pStyle w:val="Prrafodelista"/>
        <w:widowControl w:val="0"/>
        <w:numPr>
          <w:ilvl w:val="0"/>
          <w:numId w:val="31"/>
        </w:numPr>
        <w:tabs>
          <w:tab w:val="left" w:pos="1770"/>
        </w:tabs>
        <w:autoSpaceDE w:val="0"/>
        <w:autoSpaceDN w:val="0"/>
        <w:ind w:right="108"/>
        <w:jc w:val="both"/>
        <w:rPr>
          <w:rFonts w:ascii="Titillium" w:hAnsi="Titillium"/>
          <w:spacing w:val="1"/>
          <w:sz w:val="21"/>
          <w:szCs w:val="21"/>
        </w:rPr>
      </w:pPr>
      <w:r>
        <w:rPr>
          <w:rFonts w:ascii="Titillium" w:hAnsi="Titillium"/>
          <w:spacing w:val="1"/>
          <w:sz w:val="21"/>
          <w:szCs w:val="21"/>
        </w:rPr>
        <w:t>Fotocopia del Documento Personal de Identificación o pasaporte completo y vigente (este último en caso sea extranjero).</w:t>
      </w:r>
    </w:p>
    <w:p w14:paraId="63A730D4" w14:textId="77777777" w:rsidR="005017B3" w:rsidRDefault="005017B3" w:rsidP="005017B3">
      <w:pPr>
        <w:pStyle w:val="Prrafodelista"/>
        <w:widowControl w:val="0"/>
        <w:numPr>
          <w:ilvl w:val="0"/>
          <w:numId w:val="31"/>
        </w:numPr>
        <w:tabs>
          <w:tab w:val="left" w:pos="1773"/>
        </w:tabs>
        <w:autoSpaceDE w:val="0"/>
        <w:autoSpaceDN w:val="0"/>
        <w:ind w:right="108"/>
        <w:jc w:val="both"/>
        <w:rPr>
          <w:rFonts w:ascii="Titillium" w:hAnsi="Titillium"/>
          <w:spacing w:val="1"/>
          <w:sz w:val="21"/>
          <w:szCs w:val="21"/>
        </w:rPr>
      </w:pPr>
      <w:r>
        <w:rPr>
          <w:rFonts w:ascii="Titillium" w:hAnsi="Titillium"/>
          <w:spacing w:val="1"/>
          <w:sz w:val="21"/>
          <w:szCs w:val="21"/>
        </w:rPr>
        <w:t>Fotocopia de la patente de comercio de empresa, cuando corresponda.</w:t>
      </w:r>
    </w:p>
    <w:p w14:paraId="20091108" w14:textId="77777777" w:rsidR="005017B3" w:rsidRDefault="005017B3" w:rsidP="005017B3">
      <w:pPr>
        <w:pStyle w:val="Prrafodelista"/>
        <w:widowControl w:val="0"/>
        <w:numPr>
          <w:ilvl w:val="0"/>
          <w:numId w:val="31"/>
        </w:numPr>
        <w:tabs>
          <w:tab w:val="left" w:pos="1770"/>
        </w:tabs>
        <w:autoSpaceDE w:val="0"/>
        <w:autoSpaceDN w:val="0"/>
        <w:ind w:right="108"/>
        <w:jc w:val="both"/>
        <w:rPr>
          <w:rFonts w:ascii="Titillium" w:hAnsi="Titillium"/>
          <w:sz w:val="21"/>
          <w:szCs w:val="21"/>
        </w:rPr>
      </w:pPr>
      <w:r>
        <w:rPr>
          <w:rFonts w:ascii="Titillium" w:hAnsi="Titillium"/>
          <w:sz w:val="21"/>
          <w:szCs w:val="21"/>
        </w:rPr>
        <w:t>Sí</w:t>
      </w:r>
      <w:r>
        <w:rPr>
          <w:rFonts w:ascii="Titillium" w:hAnsi="Titillium"/>
          <w:spacing w:val="1"/>
          <w:sz w:val="21"/>
          <w:szCs w:val="21"/>
        </w:rPr>
        <w:t xml:space="preserve"> </w:t>
      </w:r>
      <w:r>
        <w:rPr>
          <w:rFonts w:ascii="Titillium" w:hAnsi="Titillium"/>
          <w:sz w:val="21"/>
          <w:szCs w:val="21"/>
        </w:rPr>
        <w:t>se</w:t>
      </w:r>
      <w:r>
        <w:rPr>
          <w:rFonts w:ascii="Titillium" w:hAnsi="Titillium"/>
          <w:spacing w:val="1"/>
          <w:sz w:val="21"/>
          <w:szCs w:val="21"/>
        </w:rPr>
        <w:t xml:space="preserve"> </w:t>
      </w:r>
      <w:r>
        <w:rPr>
          <w:rFonts w:ascii="Titillium" w:hAnsi="Titillium"/>
          <w:sz w:val="21"/>
          <w:szCs w:val="21"/>
        </w:rPr>
        <w:t>actúa</w:t>
      </w:r>
      <w:r>
        <w:rPr>
          <w:rFonts w:ascii="Titillium" w:hAnsi="Titillium"/>
          <w:spacing w:val="1"/>
          <w:sz w:val="21"/>
          <w:szCs w:val="21"/>
        </w:rPr>
        <w:t xml:space="preserve"> </w:t>
      </w:r>
      <w:r>
        <w:rPr>
          <w:rFonts w:ascii="Titillium" w:hAnsi="Titillium"/>
          <w:sz w:val="21"/>
          <w:szCs w:val="21"/>
        </w:rPr>
        <w:t>como</w:t>
      </w:r>
      <w:r>
        <w:rPr>
          <w:rFonts w:ascii="Titillium" w:hAnsi="Titillium"/>
          <w:spacing w:val="1"/>
          <w:sz w:val="21"/>
          <w:szCs w:val="21"/>
        </w:rPr>
        <w:t xml:space="preserve"> </w:t>
      </w:r>
      <w:r>
        <w:rPr>
          <w:rFonts w:ascii="Titillium" w:hAnsi="Titillium"/>
          <w:sz w:val="21"/>
          <w:szCs w:val="21"/>
        </w:rPr>
        <w:t>mandatario</w:t>
      </w:r>
      <w:r>
        <w:rPr>
          <w:rFonts w:ascii="Titillium" w:hAnsi="Titillium"/>
          <w:spacing w:val="1"/>
          <w:sz w:val="21"/>
          <w:szCs w:val="21"/>
        </w:rPr>
        <w:t xml:space="preserve"> </w:t>
      </w:r>
      <w:r>
        <w:rPr>
          <w:rFonts w:ascii="Titillium" w:hAnsi="Titillium"/>
          <w:sz w:val="21"/>
          <w:szCs w:val="21"/>
        </w:rPr>
        <w:t>de</w:t>
      </w:r>
      <w:r>
        <w:rPr>
          <w:rFonts w:ascii="Titillium" w:hAnsi="Titillium"/>
          <w:spacing w:val="1"/>
          <w:sz w:val="21"/>
          <w:szCs w:val="21"/>
        </w:rPr>
        <w:t xml:space="preserve"> </w:t>
      </w:r>
      <w:r>
        <w:rPr>
          <w:rFonts w:ascii="Titillium" w:hAnsi="Titillium"/>
          <w:sz w:val="21"/>
          <w:szCs w:val="21"/>
        </w:rPr>
        <w:t>persona</w:t>
      </w:r>
      <w:r>
        <w:rPr>
          <w:rFonts w:ascii="Titillium" w:hAnsi="Titillium"/>
          <w:spacing w:val="1"/>
          <w:sz w:val="21"/>
          <w:szCs w:val="21"/>
        </w:rPr>
        <w:t xml:space="preserve"> </w:t>
      </w:r>
      <w:r>
        <w:rPr>
          <w:rFonts w:ascii="Titillium" w:hAnsi="Titillium"/>
          <w:sz w:val="21"/>
          <w:szCs w:val="21"/>
        </w:rPr>
        <w:t>individual,</w:t>
      </w:r>
      <w:r>
        <w:rPr>
          <w:rFonts w:ascii="Titillium" w:hAnsi="Titillium"/>
          <w:spacing w:val="1"/>
          <w:sz w:val="21"/>
          <w:szCs w:val="21"/>
        </w:rPr>
        <w:t xml:space="preserve"> </w:t>
      </w:r>
      <w:r>
        <w:rPr>
          <w:rFonts w:ascii="Titillium" w:hAnsi="Titillium"/>
          <w:sz w:val="21"/>
          <w:szCs w:val="21"/>
        </w:rPr>
        <w:t>adjuntar</w:t>
      </w:r>
      <w:r>
        <w:rPr>
          <w:rFonts w:ascii="Titillium" w:hAnsi="Titillium"/>
          <w:spacing w:val="1"/>
          <w:sz w:val="21"/>
          <w:szCs w:val="21"/>
        </w:rPr>
        <w:t xml:space="preserve"> </w:t>
      </w:r>
      <w:r>
        <w:rPr>
          <w:rFonts w:ascii="Titillium" w:hAnsi="Titillium"/>
          <w:sz w:val="21"/>
          <w:szCs w:val="21"/>
        </w:rPr>
        <w:t>fotocopia</w:t>
      </w:r>
      <w:r>
        <w:rPr>
          <w:rFonts w:ascii="Titillium" w:hAnsi="Titillium"/>
          <w:spacing w:val="1"/>
          <w:sz w:val="21"/>
          <w:szCs w:val="21"/>
        </w:rPr>
        <w:t xml:space="preserve"> </w:t>
      </w:r>
      <w:r>
        <w:rPr>
          <w:rFonts w:ascii="Titillium" w:hAnsi="Titillium"/>
          <w:sz w:val="21"/>
          <w:szCs w:val="21"/>
        </w:rPr>
        <w:t>del documento</w:t>
      </w:r>
      <w:r>
        <w:rPr>
          <w:rFonts w:ascii="Titillium" w:hAnsi="Titillium"/>
          <w:spacing w:val="-2"/>
          <w:sz w:val="21"/>
          <w:szCs w:val="21"/>
        </w:rPr>
        <w:t xml:space="preserve"> </w:t>
      </w:r>
      <w:r>
        <w:rPr>
          <w:rFonts w:ascii="Titillium" w:hAnsi="Titillium"/>
          <w:sz w:val="21"/>
          <w:szCs w:val="21"/>
        </w:rPr>
        <w:t>correspondiente</w:t>
      </w:r>
      <w:r>
        <w:rPr>
          <w:rFonts w:ascii="Titillium" w:hAnsi="Titillium"/>
          <w:spacing w:val="-1"/>
          <w:sz w:val="21"/>
          <w:szCs w:val="21"/>
        </w:rPr>
        <w:t xml:space="preserve"> </w:t>
      </w:r>
      <w:r>
        <w:rPr>
          <w:rFonts w:ascii="Titillium" w:hAnsi="Titillium"/>
          <w:sz w:val="21"/>
          <w:szCs w:val="21"/>
        </w:rPr>
        <w:t>con</w:t>
      </w:r>
      <w:r>
        <w:rPr>
          <w:rFonts w:ascii="Titillium" w:hAnsi="Titillium"/>
          <w:spacing w:val="-1"/>
          <w:sz w:val="21"/>
          <w:szCs w:val="21"/>
        </w:rPr>
        <w:t xml:space="preserve"> </w:t>
      </w:r>
      <w:r>
        <w:rPr>
          <w:rFonts w:ascii="Titillium" w:hAnsi="Titillium"/>
          <w:sz w:val="21"/>
          <w:szCs w:val="21"/>
        </w:rPr>
        <w:t>su</w:t>
      </w:r>
      <w:r>
        <w:rPr>
          <w:rFonts w:ascii="Titillium" w:hAnsi="Titillium"/>
          <w:spacing w:val="-2"/>
          <w:sz w:val="21"/>
          <w:szCs w:val="21"/>
        </w:rPr>
        <w:t xml:space="preserve"> </w:t>
      </w:r>
      <w:r>
        <w:rPr>
          <w:rFonts w:ascii="Titillium" w:hAnsi="Titillium"/>
          <w:sz w:val="21"/>
          <w:szCs w:val="21"/>
        </w:rPr>
        <w:t>respectiva</w:t>
      </w:r>
      <w:r>
        <w:rPr>
          <w:rFonts w:ascii="Titillium" w:hAnsi="Titillium"/>
          <w:spacing w:val="-1"/>
          <w:sz w:val="21"/>
          <w:szCs w:val="21"/>
        </w:rPr>
        <w:t xml:space="preserve"> </w:t>
      </w:r>
      <w:r>
        <w:rPr>
          <w:rFonts w:ascii="Titillium" w:hAnsi="Titillium"/>
          <w:sz w:val="21"/>
          <w:szCs w:val="21"/>
        </w:rPr>
        <w:t>razón</w:t>
      </w:r>
      <w:r>
        <w:rPr>
          <w:rFonts w:ascii="Titillium" w:hAnsi="Titillium"/>
          <w:spacing w:val="1"/>
          <w:sz w:val="21"/>
          <w:szCs w:val="21"/>
        </w:rPr>
        <w:t xml:space="preserve"> </w:t>
      </w:r>
      <w:r>
        <w:rPr>
          <w:rFonts w:ascii="Titillium" w:hAnsi="Titillium"/>
          <w:sz w:val="21"/>
          <w:szCs w:val="21"/>
        </w:rPr>
        <w:t>registral.</w:t>
      </w:r>
    </w:p>
    <w:p w14:paraId="16DF157C" w14:textId="77777777" w:rsidR="005017B3" w:rsidRDefault="005017B3" w:rsidP="005017B3">
      <w:pPr>
        <w:pStyle w:val="Prrafodelista"/>
        <w:widowControl w:val="0"/>
        <w:numPr>
          <w:ilvl w:val="0"/>
          <w:numId w:val="31"/>
        </w:numPr>
        <w:tabs>
          <w:tab w:val="left" w:pos="1770"/>
        </w:tabs>
        <w:autoSpaceDE w:val="0"/>
        <w:autoSpaceDN w:val="0"/>
        <w:ind w:right="108"/>
        <w:jc w:val="both"/>
        <w:rPr>
          <w:rFonts w:ascii="Titillium" w:hAnsi="Titillium"/>
          <w:sz w:val="21"/>
          <w:szCs w:val="21"/>
        </w:rPr>
      </w:pPr>
      <w:r>
        <w:rPr>
          <w:rFonts w:ascii="Titillium" w:hAnsi="Titillium"/>
          <w:sz w:val="21"/>
          <w:szCs w:val="21"/>
        </w:rPr>
        <w:t xml:space="preserve">En caso que la gestión sea realizada por un tercero, deberá adjuntar a la solicitud una nota, oficio o carta firmada por la persona individual, en la cual se le autoriza a realizar el trámite, evacuar audiencias y recibir notificaciones sobre el trámite de registro. </w:t>
      </w:r>
    </w:p>
    <w:p w14:paraId="0747E4A8" w14:textId="77777777" w:rsidR="005017B3" w:rsidRDefault="005017B3" w:rsidP="005017B3">
      <w:pPr>
        <w:pStyle w:val="Ttulo1"/>
        <w:numPr>
          <w:ilvl w:val="0"/>
          <w:numId w:val="42"/>
        </w:numPr>
        <w:spacing w:before="175"/>
        <w:ind w:left="360"/>
        <w:jc w:val="both"/>
        <w:rPr>
          <w:rFonts w:ascii="Titillium" w:hAnsi="Titillium"/>
          <w:b w:val="0"/>
          <w:sz w:val="21"/>
          <w:szCs w:val="21"/>
        </w:rPr>
      </w:pPr>
      <w:r>
        <w:rPr>
          <w:rFonts w:ascii="Titillium" w:hAnsi="Titillium"/>
          <w:b w:val="0"/>
          <w:sz w:val="21"/>
          <w:szCs w:val="21"/>
        </w:rPr>
        <w:t>Personas</w:t>
      </w:r>
      <w:r>
        <w:rPr>
          <w:rFonts w:ascii="Titillium" w:hAnsi="Titillium"/>
          <w:b w:val="0"/>
          <w:spacing w:val="-3"/>
          <w:sz w:val="21"/>
          <w:szCs w:val="21"/>
        </w:rPr>
        <w:t xml:space="preserve"> </w:t>
      </w:r>
      <w:r>
        <w:rPr>
          <w:rFonts w:ascii="Titillium" w:hAnsi="Titillium"/>
          <w:b w:val="0"/>
          <w:sz w:val="21"/>
          <w:szCs w:val="21"/>
        </w:rPr>
        <w:t>Jurídicas</w:t>
      </w:r>
    </w:p>
    <w:p w14:paraId="6C1BB3C1" w14:textId="77777777" w:rsidR="005017B3" w:rsidRDefault="005017B3" w:rsidP="005017B3">
      <w:pPr>
        <w:pStyle w:val="Prrafodelista"/>
        <w:widowControl w:val="0"/>
        <w:numPr>
          <w:ilvl w:val="0"/>
          <w:numId w:val="43"/>
        </w:numPr>
        <w:tabs>
          <w:tab w:val="left" w:pos="1787"/>
        </w:tabs>
        <w:autoSpaceDE w:val="0"/>
        <w:autoSpaceDN w:val="0"/>
        <w:ind w:right="194" w:hanging="389"/>
        <w:jc w:val="both"/>
        <w:rPr>
          <w:rFonts w:ascii="Titillium" w:hAnsi="Titillium"/>
          <w:sz w:val="21"/>
          <w:szCs w:val="21"/>
        </w:rPr>
      </w:pPr>
      <w:r>
        <w:rPr>
          <w:rFonts w:ascii="Titillium" w:hAnsi="Titillium"/>
          <w:sz w:val="21"/>
          <w:szCs w:val="21"/>
        </w:rPr>
        <w:t>Fotocopia del Documento Personal de Identificación o pasaporte completo y vigente del Representante Legal (éste último en caso sea extranjero).</w:t>
      </w:r>
    </w:p>
    <w:p w14:paraId="7DCBF230" w14:textId="77777777" w:rsidR="005017B3" w:rsidRDefault="005017B3" w:rsidP="005017B3">
      <w:pPr>
        <w:pStyle w:val="Prrafodelista"/>
        <w:widowControl w:val="0"/>
        <w:numPr>
          <w:ilvl w:val="0"/>
          <w:numId w:val="43"/>
        </w:numPr>
        <w:tabs>
          <w:tab w:val="left" w:pos="1787"/>
        </w:tabs>
        <w:autoSpaceDE w:val="0"/>
        <w:autoSpaceDN w:val="0"/>
        <w:ind w:right="194" w:hanging="389"/>
        <w:jc w:val="both"/>
        <w:rPr>
          <w:rFonts w:ascii="Titillium" w:hAnsi="Titillium"/>
          <w:sz w:val="21"/>
          <w:szCs w:val="21"/>
        </w:rPr>
      </w:pPr>
      <w:r>
        <w:rPr>
          <w:rFonts w:ascii="Titillium" w:hAnsi="Titillium"/>
          <w:sz w:val="21"/>
          <w:szCs w:val="21"/>
        </w:rPr>
        <w:t>Testimonio de la Escritura Pública de constitución de la entidad o institución solicitante y sus modificaciones si las hubiere, con su respectiva razón registral.</w:t>
      </w:r>
    </w:p>
    <w:p w14:paraId="14171E0A" w14:textId="77777777" w:rsidR="005017B3" w:rsidRDefault="005017B3" w:rsidP="005017B3">
      <w:pPr>
        <w:pStyle w:val="Prrafodelista"/>
        <w:widowControl w:val="0"/>
        <w:numPr>
          <w:ilvl w:val="0"/>
          <w:numId w:val="43"/>
        </w:numPr>
        <w:tabs>
          <w:tab w:val="left" w:pos="1787"/>
        </w:tabs>
        <w:autoSpaceDE w:val="0"/>
        <w:autoSpaceDN w:val="0"/>
        <w:ind w:right="194" w:hanging="389"/>
        <w:jc w:val="both"/>
        <w:rPr>
          <w:rFonts w:ascii="Titillium" w:hAnsi="Titillium"/>
          <w:sz w:val="21"/>
          <w:szCs w:val="21"/>
        </w:rPr>
      </w:pPr>
      <w:r>
        <w:rPr>
          <w:rFonts w:ascii="Titillium" w:hAnsi="Titillium"/>
          <w:sz w:val="21"/>
          <w:szCs w:val="21"/>
        </w:rPr>
        <w:t xml:space="preserve">Fotocopia de la patente de comercio de empresa y patente de comercio de sociedad </w:t>
      </w:r>
    </w:p>
    <w:p w14:paraId="55E8302F" w14:textId="77777777" w:rsidR="005017B3" w:rsidRDefault="005017B3" w:rsidP="005017B3">
      <w:pPr>
        <w:pStyle w:val="Prrafodelista"/>
        <w:widowControl w:val="0"/>
        <w:numPr>
          <w:ilvl w:val="0"/>
          <w:numId w:val="43"/>
        </w:numPr>
        <w:tabs>
          <w:tab w:val="left" w:pos="1787"/>
        </w:tabs>
        <w:autoSpaceDE w:val="0"/>
        <w:autoSpaceDN w:val="0"/>
        <w:ind w:right="194" w:hanging="389"/>
        <w:jc w:val="both"/>
        <w:rPr>
          <w:rFonts w:ascii="Titillium" w:hAnsi="Titillium"/>
          <w:sz w:val="21"/>
          <w:szCs w:val="21"/>
        </w:rPr>
      </w:pPr>
      <w:r>
        <w:rPr>
          <w:rFonts w:ascii="Titillium" w:hAnsi="Titillium"/>
          <w:sz w:val="21"/>
          <w:szCs w:val="21"/>
        </w:rPr>
        <w:t>Nombramiento del representante legal de la entidad solicitante debidamente razonado por el registro correspondiente.</w:t>
      </w:r>
    </w:p>
    <w:p w14:paraId="478D7103" w14:textId="77777777" w:rsidR="005017B3" w:rsidRDefault="005017B3" w:rsidP="005017B3">
      <w:pPr>
        <w:pStyle w:val="Prrafodelista"/>
        <w:widowControl w:val="0"/>
        <w:numPr>
          <w:ilvl w:val="0"/>
          <w:numId w:val="43"/>
        </w:numPr>
        <w:tabs>
          <w:tab w:val="left" w:pos="1787"/>
        </w:tabs>
        <w:autoSpaceDE w:val="0"/>
        <w:autoSpaceDN w:val="0"/>
        <w:ind w:right="194"/>
        <w:jc w:val="both"/>
        <w:rPr>
          <w:rFonts w:ascii="Titillium" w:hAnsi="Titillium"/>
          <w:sz w:val="21"/>
          <w:szCs w:val="21"/>
        </w:rPr>
      </w:pPr>
      <w:r>
        <w:rPr>
          <w:rFonts w:ascii="Titillium" w:hAnsi="Titillium"/>
          <w:sz w:val="21"/>
          <w:szCs w:val="21"/>
        </w:rPr>
        <w:t xml:space="preserve">En caso que la gestión sea realizada por un tercero, deberá adjuntar a la solicitud una nota, oficio o carta firmada por la persona individual, en la cual se le autoriza a realizar el trámite, evacuar audiencias y recibir notificaciones sobre el trámite de registro. </w:t>
      </w:r>
    </w:p>
    <w:p w14:paraId="1835562F" w14:textId="77777777" w:rsidR="005017B3" w:rsidRDefault="005017B3" w:rsidP="005017B3">
      <w:pPr>
        <w:pStyle w:val="Textoindependiente"/>
        <w:jc w:val="both"/>
        <w:rPr>
          <w:rFonts w:ascii="Titillium" w:hAnsi="Titillium"/>
          <w:sz w:val="21"/>
          <w:szCs w:val="21"/>
        </w:rPr>
      </w:pPr>
    </w:p>
    <w:p w14:paraId="51381799" w14:textId="77777777" w:rsidR="005017B3" w:rsidRDefault="005017B3" w:rsidP="005017B3">
      <w:pPr>
        <w:pStyle w:val="Prrafodelista"/>
        <w:widowControl w:val="0"/>
        <w:numPr>
          <w:ilvl w:val="0"/>
          <w:numId w:val="40"/>
        </w:numPr>
        <w:tabs>
          <w:tab w:val="left" w:pos="825"/>
        </w:tabs>
        <w:autoSpaceDE w:val="0"/>
        <w:autoSpaceDN w:val="0"/>
        <w:jc w:val="both"/>
        <w:rPr>
          <w:rFonts w:ascii="Titillium" w:hAnsi="Titillium"/>
          <w:b/>
          <w:color w:val="0070C0"/>
          <w:sz w:val="21"/>
          <w:szCs w:val="21"/>
        </w:rPr>
      </w:pPr>
      <w:r>
        <w:rPr>
          <w:rFonts w:ascii="Titillium" w:hAnsi="Titillium"/>
          <w:b/>
          <w:color w:val="0070C0"/>
          <w:sz w:val="21"/>
          <w:szCs w:val="21"/>
        </w:rPr>
        <w:t>Requisitos Específicos</w:t>
      </w:r>
    </w:p>
    <w:p w14:paraId="6FEE3035" w14:textId="77777777" w:rsidR="005017B3" w:rsidRDefault="005017B3" w:rsidP="005017B3">
      <w:pPr>
        <w:pStyle w:val="Prrafodelista"/>
        <w:widowControl w:val="0"/>
        <w:tabs>
          <w:tab w:val="left" w:pos="825"/>
        </w:tabs>
        <w:autoSpaceDE w:val="0"/>
        <w:autoSpaceDN w:val="0"/>
        <w:ind w:left="726"/>
        <w:jc w:val="both"/>
        <w:rPr>
          <w:rFonts w:ascii="Titillium" w:hAnsi="Titillium"/>
          <w:b/>
          <w:color w:val="0070C0"/>
          <w:sz w:val="21"/>
          <w:szCs w:val="21"/>
        </w:rPr>
      </w:pPr>
    </w:p>
    <w:p w14:paraId="1FBC431D" w14:textId="77777777" w:rsidR="005017B3" w:rsidRDefault="005017B3" w:rsidP="005017B3">
      <w:pPr>
        <w:pStyle w:val="Prrafodelista"/>
        <w:widowControl w:val="0"/>
        <w:numPr>
          <w:ilvl w:val="0"/>
          <w:numId w:val="44"/>
        </w:numPr>
        <w:tabs>
          <w:tab w:val="left" w:pos="825"/>
        </w:tabs>
        <w:autoSpaceDE w:val="0"/>
        <w:autoSpaceDN w:val="0"/>
        <w:jc w:val="both"/>
        <w:rPr>
          <w:rFonts w:ascii="Titillium" w:hAnsi="Titillium"/>
          <w:bCs/>
          <w:sz w:val="21"/>
          <w:szCs w:val="21"/>
        </w:rPr>
      </w:pPr>
      <w:r>
        <w:rPr>
          <w:rFonts w:ascii="Titillium" w:hAnsi="Titillium"/>
          <w:bCs/>
          <w:sz w:val="21"/>
          <w:szCs w:val="21"/>
        </w:rPr>
        <w:t xml:space="preserve">Para centros de carga con uno o más puntos de carga, los cuales juntos no excedan una demanda máxima de potencia de 25 kW: </w:t>
      </w:r>
    </w:p>
    <w:p w14:paraId="14676BB5" w14:textId="77777777" w:rsidR="005017B3" w:rsidRDefault="005017B3" w:rsidP="005017B3">
      <w:pPr>
        <w:pStyle w:val="Prrafodelista"/>
        <w:widowControl w:val="0"/>
        <w:tabs>
          <w:tab w:val="left" w:pos="825"/>
        </w:tabs>
        <w:autoSpaceDE w:val="0"/>
        <w:autoSpaceDN w:val="0"/>
        <w:jc w:val="both"/>
        <w:rPr>
          <w:rFonts w:ascii="Titillium" w:hAnsi="Titillium"/>
          <w:b/>
          <w:color w:val="0070C0"/>
          <w:sz w:val="21"/>
          <w:szCs w:val="21"/>
        </w:rPr>
      </w:pPr>
    </w:p>
    <w:p w14:paraId="5E9BACC2" w14:textId="77777777" w:rsidR="005017B3" w:rsidRDefault="005017B3" w:rsidP="005017B3">
      <w:pPr>
        <w:pStyle w:val="Prrafodelista"/>
        <w:widowControl w:val="0"/>
        <w:numPr>
          <w:ilvl w:val="0"/>
          <w:numId w:val="45"/>
        </w:numPr>
        <w:tabs>
          <w:tab w:val="left" w:pos="1019"/>
        </w:tabs>
        <w:autoSpaceDE w:val="0"/>
        <w:autoSpaceDN w:val="0"/>
        <w:spacing w:before="100" w:beforeAutospacing="1" w:after="100" w:afterAutospacing="1" w:line="192" w:lineRule="auto"/>
        <w:ind w:left="1776" w:right="327"/>
        <w:jc w:val="both"/>
        <w:rPr>
          <w:rFonts w:ascii="Titillium" w:hAnsi="Titillium"/>
          <w:sz w:val="21"/>
          <w:szCs w:val="21"/>
        </w:rPr>
      </w:pPr>
      <w:r>
        <w:rPr>
          <w:rFonts w:ascii="Titillium" w:hAnsi="Titillium"/>
          <w:sz w:val="21"/>
          <w:szCs w:val="21"/>
          <w:lang w:val="es-MX"/>
        </w:rPr>
        <w:t>Formulario de información técnica, elaborado por la Dirección.</w:t>
      </w:r>
    </w:p>
    <w:p w14:paraId="153F7C8D" w14:textId="77777777" w:rsidR="005017B3" w:rsidRDefault="005017B3" w:rsidP="005017B3">
      <w:pPr>
        <w:pStyle w:val="Prrafodelista"/>
        <w:widowControl w:val="0"/>
        <w:tabs>
          <w:tab w:val="left" w:pos="1019"/>
        </w:tabs>
        <w:autoSpaceDE w:val="0"/>
        <w:autoSpaceDN w:val="0"/>
        <w:spacing w:before="100" w:beforeAutospacing="1" w:after="100" w:afterAutospacing="1" w:line="192" w:lineRule="auto"/>
        <w:ind w:left="1056" w:right="327"/>
        <w:jc w:val="both"/>
        <w:rPr>
          <w:rFonts w:ascii="Titillium" w:hAnsi="Titillium"/>
          <w:sz w:val="21"/>
          <w:szCs w:val="21"/>
          <w:lang w:val="es-MX"/>
        </w:rPr>
      </w:pPr>
    </w:p>
    <w:p w14:paraId="3F99DA2E" w14:textId="77777777" w:rsidR="005017B3" w:rsidRDefault="005017B3" w:rsidP="005017B3">
      <w:pPr>
        <w:pStyle w:val="Prrafodelista"/>
        <w:widowControl w:val="0"/>
        <w:numPr>
          <w:ilvl w:val="0"/>
          <w:numId w:val="45"/>
        </w:numPr>
        <w:tabs>
          <w:tab w:val="left" w:pos="1019"/>
        </w:tabs>
        <w:autoSpaceDE w:val="0"/>
        <w:autoSpaceDN w:val="0"/>
        <w:spacing w:before="100" w:beforeAutospacing="1" w:after="100" w:afterAutospacing="1" w:line="192" w:lineRule="auto"/>
        <w:ind w:left="1776" w:right="327"/>
        <w:jc w:val="both"/>
        <w:rPr>
          <w:rFonts w:ascii="Titillium" w:hAnsi="Titillium"/>
          <w:sz w:val="21"/>
          <w:szCs w:val="21"/>
          <w:lang w:val="es-GT"/>
        </w:rPr>
      </w:pPr>
      <w:r>
        <w:rPr>
          <w:rFonts w:ascii="Titillium" w:hAnsi="Titillium"/>
          <w:sz w:val="21"/>
          <w:szCs w:val="21"/>
          <w:lang w:val="es-MX"/>
        </w:rPr>
        <w:t>Ubicación exacta del inmueble donde se ubica el centro de carga.</w:t>
      </w:r>
    </w:p>
    <w:p w14:paraId="0C53EFF4" w14:textId="77777777" w:rsidR="005017B3" w:rsidRDefault="005017B3" w:rsidP="005017B3">
      <w:pPr>
        <w:pStyle w:val="Prrafodelista"/>
        <w:widowControl w:val="0"/>
        <w:tabs>
          <w:tab w:val="left" w:pos="1019"/>
        </w:tabs>
        <w:autoSpaceDE w:val="0"/>
        <w:autoSpaceDN w:val="0"/>
        <w:spacing w:before="100" w:beforeAutospacing="1" w:after="100" w:afterAutospacing="1" w:line="192" w:lineRule="auto"/>
        <w:ind w:left="1056" w:right="329"/>
        <w:jc w:val="both"/>
        <w:rPr>
          <w:rFonts w:ascii="Titillium" w:hAnsi="Titillium"/>
          <w:sz w:val="21"/>
          <w:szCs w:val="21"/>
          <w:lang w:val="es-MX"/>
        </w:rPr>
      </w:pPr>
    </w:p>
    <w:p w14:paraId="0B2923EF" w14:textId="77777777" w:rsidR="005017B3" w:rsidRDefault="005017B3" w:rsidP="005017B3">
      <w:pPr>
        <w:pStyle w:val="Prrafodelista"/>
        <w:widowControl w:val="0"/>
        <w:numPr>
          <w:ilvl w:val="0"/>
          <w:numId w:val="45"/>
        </w:numPr>
        <w:tabs>
          <w:tab w:val="left" w:pos="1019"/>
        </w:tabs>
        <w:autoSpaceDE w:val="0"/>
        <w:autoSpaceDN w:val="0"/>
        <w:spacing w:before="100" w:beforeAutospacing="1" w:after="100" w:afterAutospacing="1" w:line="192" w:lineRule="auto"/>
        <w:ind w:left="1776" w:right="329"/>
        <w:jc w:val="both"/>
        <w:rPr>
          <w:rFonts w:ascii="Titillium" w:hAnsi="Titillium"/>
          <w:sz w:val="21"/>
          <w:szCs w:val="21"/>
          <w:lang w:val="es-GT"/>
        </w:rPr>
      </w:pPr>
      <w:r>
        <w:rPr>
          <w:rFonts w:ascii="Titillium" w:hAnsi="Titillium"/>
          <w:sz w:val="21"/>
          <w:szCs w:val="21"/>
          <w:lang w:val="es-MX"/>
        </w:rPr>
        <w:t xml:space="preserve">Declaración mediante oficio o memorial en el que se indique que el centro de carga se alimenta de un suministro que tiene contrato con un distribuidor o comercializador, según corresponda. En el caso de que el centro de carga se alimente de un suministro prestado por un comercializador, debe presentar certificación de inscripción como Gran Usuario en el Registro de Agentes y Grandes Usuarios del Mercado Mayorista. La fecha de extensión de la certificación referida no podrá ser mayor a seis (6) meses. </w:t>
      </w:r>
    </w:p>
    <w:p w14:paraId="44543575" w14:textId="77777777" w:rsidR="005017B3" w:rsidRDefault="005017B3" w:rsidP="005017B3">
      <w:pPr>
        <w:pStyle w:val="Prrafodelista"/>
        <w:widowControl w:val="0"/>
        <w:tabs>
          <w:tab w:val="left" w:pos="1019"/>
        </w:tabs>
        <w:autoSpaceDE w:val="0"/>
        <w:autoSpaceDN w:val="0"/>
        <w:spacing w:before="100" w:beforeAutospacing="1" w:after="100" w:afterAutospacing="1" w:line="192" w:lineRule="auto"/>
        <w:ind w:left="1056" w:right="329"/>
        <w:jc w:val="both"/>
        <w:rPr>
          <w:rFonts w:ascii="Titillium" w:hAnsi="Titillium"/>
          <w:sz w:val="21"/>
          <w:szCs w:val="21"/>
        </w:rPr>
      </w:pPr>
    </w:p>
    <w:p w14:paraId="6D9394BB" w14:textId="77777777" w:rsidR="005017B3" w:rsidRDefault="005017B3" w:rsidP="005017B3">
      <w:pPr>
        <w:pStyle w:val="Prrafodelista"/>
        <w:widowControl w:val="0"/>
        <w:numPr>
          <w:ilvl w:val="0"/>
          <w:numId w:val="45"/>
        </w:numPr>
        <w:tabs>
          <w:tab w:val="left" w:pos="1019"/>
        </w:tabs>
        <w:autoSpaceDE w:val="0"/>
        <w:autoSpaceDN w:val="0"/>
        <w:spacing w:before="100" w:beforeAutospacing="1" w:after="100" w:afterAutospacing="1" w:line="192" w:lineRule="auto"/>
        <w:ind w:left="1776" w:right="329"/>
        <w:jc w:val="both"/>
        <w:rPr>
          <w:rFonts w:ascii="Titillium" w:hAnsi="Titillium"/>
          <w:sz w:val="21"/>
          <w:szCs w:val="21"/>
        </w:rPr>
      </w:pPr>
      <w:r>
        <w:rPr>
          <w:rFonts w:ascii="Titillium" w:hAnsi="Titillium"/>
          <w:sz w:val="21"/>
          <w:szCs w:val="21"/>
        </w:rPr>
        <w:t>E</w:t>
      </w:r>
      <w:r>
        <w:rPr>
          <w:rFonts w:ascii="Titillium" w:hAnsi="Titillium"/>
          <w:sz w:val="21"/>
          <w:szCs w:val="21"/>
          <w:lang w:val="es-MX"/>
        </w:rPr>
        <w:t xml:space="preserve">l interesado debe manifestar por escrito que cumple con las disposiciones normativas que emita la Comisión para la prestación del servicio de carga para vehículo eléctrico o sistema de transporte eléctrico, así como con la Ley General de Electricidad, el Reglamento de la Ley General de Electricidad y normas relacionadas vigentes. </w:t>
      </w:r>
    </w:p>
    <w:p w14:paraId="51BDB1DC" w14:textId="77777777" w:rsidR="005017B3" w:rsidRDefault="005017B3" w:rsidP="005017B3">
      <w:pPr>
        <w:pStyle w:val="Prrafodelista"/>
        <w:rPr>
          <w:rFonts w:ascii="Titillium" w:hAnsi="Titillium"/>
          <w:sz w:val="21"/>
          <w:szCs w:val="21"/>
        </w:rPr>
      </w:pPr>
    </w:p>
    <w:p w14:paraId="755D1C5C" w14:textId="77777777" w:rsidR="005017B3" w:rsidRDefault="005017B3" w:rsidP="005017B3">
      <w:pPr>
        <w:pStyle w:val="Prrafodelista"/>
        <w:widowControl w:val="0"/>
        <w:numPr>
          <w:ilvl w:val="0"/>
          <w:numId w:val="44"/>
        </w:numPr>
        <w:tabs>
          <w:tab w:val="left" w:pos="825"/>
        </w:tabs>
        <w:autoSpaceDE w:val="0"/>
        <w:autoSpaceDN w:val="0"/>
        <w:jc w:val="both"/>
        <w:rPr>
          <w:rFonts w:ascii="Titillium" w:hAnsi="Titillium"/>
          <w:bCs/>
          <w:sz w:val="21"/>
          <w:szCs w:val="21"/>
        </w:rPr>
      </w:pPr>
      <w:r>
        <w:rPr>
          <w:rFonts w:ascii="Titillium" w:hAnsi="Titillium"/>
          <w:bCs/>
          <w:sz w:val="21"/>
          <w:szCs w:val="21"/>
        </w:rPr>
        <w:t>Para centros de carga con demanda máxima de potencia mayor a 25 kW hasta 100 kW:</w:t>
      </w:r>
    </w:p>
    <w:p w14:paraId="1015F4A7" w14:textId="77777777" w:rsidR="005017B3" w:rsidRDefault="005017B3" w:rsidP="005017B3">
      <w:pPr>
        <w:pStyle w:val="Prrafodelista"/>
        <w:widowControl w:val="0"/>
        <w:tabs>
          <w:tab w:val="left" w:pos="1019"/>
        </w:tabs>
        <w:autoSpaceDE w:val="0"/>
        <w:autoSpaceDN w:val="0"/>
        <w:spacing w:before="100" w:beforeAutospacing="1" w:after="100" w:afterAutospacing="1" w:line="192" w:lineRule="auto"/>
        <w:ind w:right="329"/>
        <w:jc w:val="both"/>
        <w:rPr>
          <w:rFonts w:ascii="Titillium" w:hAnsi="Titillium"/>
          <w:sz w:val="21"/>
          <w:szCs w:val="21"/>
        </w:rPr>
      </w:pPr>
    </w:p>
    <w:p w14:paraId="35576EA1" w14:textId="77777777" w:rsidR="005017B3" w:rsidRDefault="005017B3" w:rsidP="005017B3">
      <w:pPr>
        <w:pStyle w:val="Prrafodelista"/>
        <w:widowControl w:val="0"/>
        <w:numPr>
          <w:ilvl w:val="0"/>
          <w:numId w:val="46"/>
        </w:numPr>
        <w:tabs>
          <w:tab w:val="left" w:pos="1019"/>
        </w:tabs>
        <w:autoSpaceDE w:val="0"/>
        <w:autoSpaceDN w:val="0"/>
        <w:spacing w:before="100" w:beforeAutospacing="1" w:after="100" w:afterAutospacing="1" w:line="192" w:lineRule="auto"/>
        <w:ind w:left="1776" w:right="327"/>
        <w:jc w:val="both"/>
        <w:rPr>
          <w:rFonts w:ascii="Titillium" w:hAnsi="Titillium"/>
          <w:sz w:val="21"/>
          <w:szCs w:val="21"/>
        </w:rPr>
      </w:pPr>
      <w:r>
        <w:rPr>
          <w:rFonts w:ascii="Titillium" w:hAnsi="Titillium"/>
          <w:sz w:val="21"/>
          <w:szCs w:val="21"/>
          <w:lang w:val="es-MX"/>
        </w:rPr>
        <w:t>Formulario de información técnica, elaborado por la Dirección.</w:t>
      </w:r>
    </w:p>
    <w:p w14:paraId="763BE6A9" w14:textId="77777777" w:rsidR="005017B3" w:rsidRDefault="005017B3" w:rsidP="005017B3">
      <w:pPr>
        <w:pStyle w:val="Prrafodelista"/>
        <w:widowControl w:val="0"/>
        <w:tabs>
          <w:tab w:val="left" w:pos="1019"/>
        </w:tabs>
        <w:autoSpaceDE w:val="0"/>
        <w:autoSpaceDN w:val="0"/>
        <w:spacing w:before="100" w:beforeAutospacing="1" w:after="100" w:afterAutospacing="1" w:line="192" w:lineRule="auto"/>
        <w:ind w:left="1056" w:right="327"/>
        <w:jc w:val="both"/>
        <w:rPr>
          <w:rFonts w:ascii="Titillium" w:hAnsi="Titillium"/>
          <w:sz w:val="21"/>
          <w:szCs w:val="21"/>
          <w:lang w:val="es-MX"/>
        </w:rPr>
      </w:pPr>
    </w:p>
    <w:p w14:paraId="730CC8DE" w14:textId="77777777" w:rsidR="005017B3" w:rsidRDefault="005017B3" w:rsidP="005017B3">
      <w:pPr>
        <w:pStyle w:val="Prrafodelista"/>
        <w:widowControl w:val="0"/>
        <w:numPr>
          <w:ilvl w:val="0"/>
          <w:numId w:val="46"/>
        </w:numPr>
        <w:tabs>
          <w:tab w:val="left" w:pos="1019"/>
        </w:tabs>
        <w:autoSpaceDE w:val="0"/>
        <w:autoSpaceDN w:val="0"/>
        <w:spacing w:before="100" w:beforeAutospacing="1" w:after="100" w:afterAutospacing="1" w:line="192" w:lineRule="auto"/>
        <w:ind w:left="1776" w:right="327"/>
        <w:jc w:val="both"/>
        <w:rPr>
          <w:rFonts w:ascii="Titillium" w:hAnsi="Titillium"/>
          <w:sz w:val="21"/>
          <w:szCs w:val="21"/>
          <w:lang w:val="es-GT"/>
        </w:rPr>
      </w:pPr>
      <w:r>
        <w:rPr>
          <w:rFonts w:ascii="Titillium" w:hAnsi="Titillium"/>
          <w:sz w:val="21"/>
          <w:szCs w:val="21"/>
          <w:lang w:val="es-MX"/>
        </w:rPr>
        <w:t>Resumen ejecutivo del proyecto.</w:t>
      </w:r>
    </w:p>
    <w:p w14:paraId="4C82E702" w14:textId="77777777" w:rsidR="005017B3" w:rsidRDefault="005017B3" w:rsidP="005017B3">
      <w:pPr>
        <w:pStyle w:val="Prrafodelista"/>
        <w:widowControl w:val="0"/>
        <w:tabs>
          <w:tab w:val="left" w:pos="1019"/>
        </w:tabs>
        <w:autoSpaceDE w:val="0"/>
        <w:autoSpaceDN w:val="0"/>
        <w:spacing w:before="100" w:beforeAutospacing="1" w:after="100" w:afterAutospacing="1" w:line="192" w:lineRule="auto"/>
        <w:ind w:left="1056" w:right="329"/>
        <w:jc w:val="both"/>
        <w:rPr>
          <w:rFonts w:ascii="Titillium" w:hAnsi="Titillium"/>
          <w:sz w:val="21"/>
          <w:szCs w:val="21"/>
          <w:lang w:val="es-MX"/>
        </w:rPr>
      </w:pPr>
    </w:p>
    <w:p w14:paraId="54E50307" w14:textId="77777777" w:rsidR="005017B3" w:rsidRDefault="005017B3" w:rsidP="005017B3">
      <w:pPr>
        <w:pStyle w:val="Prrafodelista"/>
        <w:widowControl w:val="0"/>
        <w:numPr>
          <w:ilvl w:val="0"/>
          <w:numId w:val="46"/>
        </w:numPr>
        <w:tabs>
          <w:tab w:val="left" w:pos="1019"/>
        </w:tabs>
        <w:autoSpaceDE w:val="0"/>
        <w:autoSpaceDN w:val="0"/>
        <w:spacing w:before="100" w:beforeAutospacing="1" w:after="100" w:afterAutospacing="1" w:line="192" w:lineRule="auto"/>
        <w:ind w:left="1776" w:right="329"/>
        <w:jc w:val="both"/>
        <w:rPr>
          <w:rFonts w:ascii="Titillium" w:hAnsi="Titillium"/>
          <w:sz w:val="21"/>
          <w:szCs w:val="21"/>
          <w:lang w:val="es-GT"/>
        </w:rPr>
      </w:pPr>
      <w:r>
        <w:rPr>
          <w:rFonts w:ascii="Titillium" w:hAnsi="Titillium"/>
          <w:sz w:val="21"/>
          <w:szCs w:val="21"/>
          <w:lang w:val="es-MX"/>
        </w:rPr>
        <w:t xml:space="preserve">Declaración mediante oficio o memorial en el que se indique que el centro de carga se alimenta de un suministro que tiene contrato vigente con un distribuidor o comercializador, según corresponda. En el caso de que el centro de carga se alimente de un suministro prestado por un comercializador, presentar certificación de inscripción como Gran Usuario, en el Registro de Agentes y Grandes Usuarios del Mercado Mayorista. La fecha de extensión de la certificación referida no podrá ser mayor a (6) meses. </w:t>
      </w:r>
    </w:p>
    <w:p w14:paraId="70B2126F" w14:textId="77777777" w:rsidR="005017B3" w:rsidRDefault="005017B3" w:rsidP="005017B3">
      <w:pPr>
        <w:pStyle w:val="Prrafodelista"/>
        <w:widowControl w:val="0"/>
        <w:tabs>
          <w:tab w:val="left" w:pos="1019"/>
        </w:tabs>
        <w:autoSpaceDE w:val="0"/>
        <w:autoSpaceDN w:val="0"/>
        <w:spacing w:before="100" w:beforeAutospacing="1" w:after="100" w:afterAutospacing="1" w:line="192" w:lineRule="auto"/>
        <w:ind w:left="1056" w:right="329"/>
        <w:jc w:val="both"/>
        <w:rPr>
          <w:rFonts w:ascii="Titillium" w:hAnsi="Titillium"/>
          <w:sz w:val="21"/>
          <w:szCs w:val="21"/>
        </w:rPr>
      </w:pPr>
    </w:p>
    <w:p w14:paraId="7A7A25EE" w14:textId="77777777" w:rsidR="005017B3" w:rsidRDefault="005017B3" w:rsidP="005017B3">
      <w:pPr>
        <w:pStyle w:val="Prrafodelista"/>
        <w:widowControl w:val="0"/>
        <w:numPr>
          <w:ilvl w:val="0"/>
          <w:numId w:val="46"/>
        </w:numPr>
        <w:tabs>
          <w:tab w:val="left" w:pos="1019"/>
        </w:tabs>
        <w:autoSpaceDE w:val="0"/>
        <w:autoSpaceDN w:val="0"/>
        <w:spacing w:before="100" w:beforeAutospacing="1" w:after="100" w:afterAutospacing="1" w:line="192" w:lineRule="auto"/>
        <w:ind w:left="1776" w:right="329"/>
        <w:jc w:val="both"/>
        <w:rPr>
          <w:rFonts w:ascii="Titillium" w:hAnsi="Titillium"/>
          <w:sz w:val="21"/>
          <w:szCs w:val="21"/>
        </w:rPr>
      </w:pPr>
      <w:r>
        <w:rPr>
          <w:rFonts w:ascii="Titillium" w:hAnsi="Titillium"/>
          <w:sz w:val="21"/>
          <w:szCs w:val="21"/>
        </w:rPr>
        <w:t>E</w:t>
      </w:r>
      <w:r>
        <w:rPr>
          <w:rFonts w:ascii="Titillium" w:hAnsi="Titillium"/>
          <w:sz w:val="21"/>
          <w:szCs w:val="21"/>
          <w:lang w:val="es-MX"/>
        </w:rPr>
        <w:t xml:space="preserve">l interesado debe manifestar por escrito que cumple con las disposiciones normativas que emita la Comisión para la prestación del servicio de carga para vehículo eléctrico o sistema de transporte eléctrico, así como con la Ley General de Electricidad, Reglamento de la Ley General de Electricidad y normas relacionadas vigentes. </w:t>
      </w:r>
    </w:p>
    <w:p w14:paraId="3B0E142C" w14:textId="77777777" w:rsidR="005017B3" w:rsidRDefault="005017B3" w:rsidP="005017B3">
      <w:pPr>
        <w:pStyle w:val="Prrafodelista"/>
        <w:ind w:left="1419"/>
        <w:rPr>
          <w:rFonts w:ascii="Titillium" w:hAnsi="Titillium"/>
          <w:sz w:val="21"/>
          <w:szCs w:val="21"/>
        </w:rPr>
      </w:pPr>
    </w:p>
    <w:p w14:paraId="2628A770" w14:textId="77777777" w:rsidR="005017B3" w:rsidRDefault="005017B3" w:rsidP="005017B3">
      <w:pPr>
        <w:pStyle w:val="Prrafodelista"/>
        <w:widowControl w:val="0"/>
        <w:numPr>
          <w:ilvl w:val="0"/>
          <w:numId w:val="46"/>
        </w:numPr>
        <w:tabs>
          <w:tab w:val="left" w:pos="1019"/>
        </w:tabs>
        <w:autoSpaceDE w:val="0"/>
        <w:autoSpaceDN w:val="0"/>
        <w:spacing w:before="100" w:beforeAutospacing="1" w:after="100" w:afterAutospacing="1" w:line="192" w:lineRule="auto"/>
        <w:ind w:left="1776" w:right="329"/>
        <w:jc w:val="both"/>
        <w:rPr>
          <w:rFonts w:ascii="Titillium" w:hAnsi="Titillium"/>
          <w:sz w:val="21"/>
          <w:szCs w:val="21"/>
        </w:rPr>
      </w:pPr>
      <w:r>
        <w:rPr>
          <w:rFonts w:ascii="Titillium" w:hAnsi="Titillium"/>
          <w:sz w:val="21"/>
          <w:szCs w:val="21"/>
          <w:lang w:val="es-MX"/>
        </w:rPr>
        <w:t>Cuando corresponda, según la legislación vigente, el solicitante deberá presentar copia de la resolución de aprobación del Estudio de Evaluación de Impacto Ambiental y cuando aplique la Licencia Ambiental vigente emitida por el MARN.</w:t>
      </w:r>
    </w:p>
    <w:p w14:paraId="00AC4A29" w14:textId="77777777" w:rsidR="005017B3" w:rsidRDefault="005017B3" w:rsidP="005017B3">
      <w:pPr>
        <w:pStyle w:val="Prrafodelista"/>
        <w:ind w:left="1419"/>
        <w:rPr>
          <w:rFonts w:ascii="Titillium" w:hAnsi="Titillium"/>
          <w:sz w:val="21"/>
          <w:szCs w:val="21"/>
        </w:rPr>
      </w:pPr>
    </w:p>
    <w:p w14:paraId="6CA5AB88" w14:textId="77777777" w:rsidR="005017B3" w:rsidRDefault="005017B3" w:rsidP="005017B3">
      <w:pPr>
        <w:pStyle w:val="Prrafodelista"/>
        <w:widowControl w:val="0"/>
        <w:numPr>
          <w:ilvl w:val="0"/>
          <w:numId w:val="46"/>
        </w:numPr>
        <w:tabs>
          <w:tab w:val="left" w:pos="1019"/>
        </w:tabs>
        <w:autoSpaceDE w:val="0"/>
        <w:autoSpaceDN w:val="0"/>
        <w:spacing w:before="100" w:beforeAutospacing="1" w:after="100" w:afterAutospacing="1" w:line="192" w:lineRule="auto"/>
        <w:ind w:left="1776" w:right="329"/>
        <w:jc w:val="both"/>
        <w:rPr>
          <w:rFonts w:ascii="Titillium" w:hAnsi="Titillium"/>
          <w:sz w:val="21"/>
          <w:szCs w:val="21"/>
        </w:rPr>
      </w:pPr>
      <w:r>
        <w:rPr>
          <w:rFonts w:ascii="Titillium" w:hAnsi="Titillium"/>
          <w:sz w:val="21"/>
          <w:szCs w:val="21"/>
          <w:lang w:val="es-MX"/>
        </w:rPr>
        <w:lastRenderedPageBreak/>
        <w:t>El solicitante presentará los planes de seguridad para las instalaciones eléctricas, haciendo constar que los mismos cumplen con las disposiciones normativas que para el efecto emita la Comisión; así también presentará cualquier otro plan de seguridad que le sea aplicable de acuerdo a la normativa vigente según las disposiciones de cada autoridad en el ámbito de su competencia.</w:t>
      </w:r>
    </w:p>
    <w:p w14:paraId="2AB279CB" w14:textId="77777777" w:rsidR="005017B3" w:rsidRDefault="005017B3" w:rsidP="005017B3">
      <w:pPr>
        <w:pStyle w:val="Prrafodelista"/>
        <w:ind w:left="1419"/>
        <w:rPr>
          <w:rFonts w:ascii="Titillium" w:hAnsi="Titillium"/>
          <w:sz w:val="21"/>
          <w:szCs w:val="21"/>
        </w:rPr>
      </w:pPr>
    </w:p>
    <w:p w14:paraId="1BF729A7" w14:textId="77777777" w:rsidR="005017B3" w:rsidRDefault="005017B3" w:rsidP="005017B3">
      <w:pPr>
        <w:pStyle w:val="Prrafodelista"/>
        <w:widowControl w:val="0"/>
        <w:numPr>
          <w:ilvl w:val="0"/>
          <w:numId w:val="46"/>
        </w:numPr>
        <w:tabs>
          <w:tab w:val="left" w:pos="1019"/>
        </w:tabs>
        <w:autoSpaceDE w:val="0"/>
        <w:autoSpaceDN w:val="0"/>
        <w:spacing w:before="100" w:beforeAutospacing="1" w:after="100" w:afterAutospacing="1" w:line="192" w:lineRule="auto"/>
        <w:ind w:left="1776" w:right="329"/>
        <w:jc w:val="both"/>
        <w:rPr>
          <w:rFonts w:ascii="Titillium" w:hAnsi="Titillium"/>
          <w:sz w:val="21"/>
          <w:szCs w:val="21"/>
        </w:rPr>
      </w:pPr>
      <w:r>
        <w:rPr>
          <w:rFonts w:ascii="Titillium" w:hAnsi="Titillium"/>
          <w:sz w:val="21"/>
          <w:szCs w:val="21"/>
          <w:lang w:val="es-MX"/>
        </w:rPr>
        <w:t>Seguro de responsabilidad civil. El solicitante deberá contratar y mantener vigente un seguro de responsabilidad civil, que cubra contra siniestros, accidentes, daños a terceros, bienes materiales o medio ambiente, entre otros, de acuerdo a un estudio elaborado por un experto en riesgos o una afianzadora de reconocido prestigio, tomando en cuenta los posibles daños a causar, debiendo presentar anualmente fotocopia de la póliza vigente a la Dirección.</w:t>
      </w:r>
    </w:p>
    <w:p w14:paraId="7405BB64" w14:textId="77777777" w:rsidR="005017B3" w:rsidRDefault="005017B3" w:rsidP="005017B3">
      <w:pPr>
        <w:pStyle w:val="Prrafodelista"/>
        <w:widowControl w:val="0"/>
        <w:tabs>
          <w:tab w:val="left" w:pos="1019"/>
        </w:tabs>
        <w:autoSpaceDE w:val="0"/>
        <w:autoSpaceDN w:val="0"/>
        <w:spacing w:before="100" w:beforeAutospacing="1" w:after="100" w:afterAutospacing="1" w:line="192" w:lineRule="auto"/>
        <w:ind w:right="329"/>
        <w:jc w:val="both"/>
        <w:rPr>
          <w:rFonts w:ascii="Titillium" w:hAnsi="Titillium"/>
          <w:sz w:val="21"/>
          <w:szCs w:val="21"/>
        </w:rPr>
      </w:pPr>
    </w:p>
    <w:p w14:paraId="1AF2CF5C" w14:textId="77777777" w:rsidR="005017B3" w:rsidRDefault="005017B3" w:rsidP="005017B3">
      <w:pPr>
        <w:pStyle w:val="Prrafodelista"/>
        <w:widowControl w:val="0"/>
        <w:numPr>
          <w:ilvl w:val="0"/>
          <w:numId w:val="44"/>
        </w:numPr>
        <w:tabs>
          <w:tab w:val="left" w:pos="825"/>
        </w:tabs>
        <w:autoSpaceDE w:val="0"/>
        <w:autoSpaceDN w:val="0"/>
        <w:jc w:val="both"/>
        <w:rPr>
          <w:rFonts w:ascii="Titillium" w:hAnsi="Titillium"/>
          <w:bCs/>
          <w:sz w:val="21"/>
          <w:szCs w:val="21"/>
        </w:rPr>
      </w:pPr>
      <w:r>
        <w:rPr>
          <w:rFonts w:ascii="Titillium" w:hAnsi="Titillium"/>
          <w:bCs/>
          <w:sz w:val="21"/>
          <w:szCs w:val="21"/>
        </w:rPr>
        <w:t>Para centros de carga con demanda máxima de potencia mayor a 100 kW:</w:t>
      </w:r>
    </w:p>
    <w:p w14:paraId="7009C2C7" w14:textId="77777777" w:rsidR="005017B3" w:rsidRDefault="005017B3" w:rsidP="005017B3">
      <w:pPr>
        <w:pStyle w:val="Prrafodelista"/>
        <w:widowControl w:val="0"/>
        <w:tabs>
          <w:tab w:val="left" w:pos="1019"/>
        </w:tabs>
        <w:autoSpaceDE w:val="0"/>
        <w:autoSpaceDN w:val="0"/>
        <w:spacing w:before="100" w:beforeAutospacing="1" w:after="100" w:afterAutospacing="1" w:line="192" w:lineRule="auto"/>
        <w:ind w:right="329"/>
        <w:jc w:val="both"/>
        <w:rPr>
          <w:rFonts w:ascii="Titillium" w:hAnsi="Titillium"/>
          <w:sz w:val="21"/>
          <w:szCs w:val="21"/>
        </w:rPr>
      </w:pPr>
    </w:p>
    <w:p w14:paraId="41823BA3" w14:textId="77777777" w:rsidR="005017B3" w:rsidRDefault="005017B3" w:rsidP="005017B3">
      <w:pPr>
        <w:pStyle w:val="Prrafodelista"/>
        <w:widowControl w:val="0"/>
        <w:numPr>
          <w:ilvl w:val="0"/>
          <w:numId w:val="46"/>
        </w:numPr>
        <w:tabs>
          <w:tab w:val="left" w:pos="1019"/>
        </w:tabs>
        <w:autoSpaceDE w:val="0"/>
        <w:autoSpaceDN w:val="0"/>
        <w:spacing w:before="100" w:beforeAutospacing="1" w:after="100" w:afterAutospacing="1" w:line="192" w:lineRule="auto"/>
        <w:ind w:left="1776" w:right="327"/>
        <w:jc w:val="both"/>
        <w:rPr>
          <w:rFonts w:ascii="Titillium" w:hAnsi="Titillium"/>
          <w:sz w:val="21"/>
          <w:szCs w:val="21"/>
        </w:rPr>
      </w:pPr>
      <w:r>
        <w:rPr>
          <w:rFonts w:ascii="Titillium" w:hAnsi="Titillium"/>
          <w:sz w:val="21"/>
          <w:szCs w:val="21"/>
          <w:lang w:val="es-MX"/>
        </w:rPr>
        <w:t>Formulario de información técnica, elaborado por la Dirección.</w:t>
      </w:r>
    </w:p>
    <w:p w14:paraId="3C36B30F" w14:textId="77777777" w:rsidR="005017B3" w:rsidRDefault="005017B3" w:rsidP="005017B3">
      <w:pPr>
        <w:pStyle w:val="Prrafodelista"/>
        <w:widowControl w:val="0"/>
        <w:tabs>
          <w:tab w:val="left" w:pos="1019"/>
        </w:tabs>
        <w:autoSpaceDE w:val="0"/>
        <w:autoSpaceDN w:val="0"/>
        <w:spacing w:before="100" w:beforeAutospacing="1" w:after="100" w:afterAutospacing="1" w:line="192" w:lineRule="auto"/>
        <w:ind w:left="1056" w:right="327"/>
        <w:jc w:val="both"/>
        <w:rPr>
          <w:rFonts w:ascii="Titillium" w:hAnsi="Titillium"/>
          <w:sz w:val="21"/>
          <w:szCs w:val="21"/>
          <w:lang w:val="es-MX"/>
        </w:rPr>
      </w:pPr>
    </w:p>
    <w:p w14:paraId="19800DEF" w14:textId="77777777" w:rsidR="005017B3" w:rsidRDefault="005017B3" w:rsidP="005017B3">
      <w:pPr>
        <w:pStyle w:val="Prrafodelista"/>
        <w:widowControl w:val="0"/>
        <w:numPr>
          <w:ilvl w:val="0"/>
          <w:numId w:val="46"/>
        </w:numPr>
        <w:tabs>
          <w:tab w:val="left" w:pos="1019"/>
        </w:tabs>
        <w:autoSpaceDE w:val="0"/>
        <w:autoSpaceDN w:val="0"/>
        <w:spacing w:before="100" w:beforeAutospacing="1" w:after="100" w:afterAutospacing="1" w:line="192" w:lineRule="auto"/>
        <w:ind w:left="1776" w:right="327"/>
        <w:jc w:val="both"/>
        <w:rPr>
          <w:rFonts w:ascii="Titillium" w:hAnsi="Titillium"/>
          <w:sz w:val="21"/>
          <w:szCs w:val="21"/>
          <w:lang w:val="es-GT"/>
        </w:rPr>
      </w:pPr>
      <w:r>
        <w:rPr>
          <w:rFonts w:ascii="Titillium" w:hAnsi="Titillium"/>
          <w:sz w:val="21"/>
          <w:szCs w:val="21"/>
          <w:lang w:val="es-MX"/>
        </w:rPr>
        <w:t>Resumen ejecutivo del proyecto.</w:t>
      </w:r>
    </w:p>
    <w:p w14:paraId="60A3483D" w14:textId="77777777" w:rsidR="005017B3" w:rsidRDefault="005017B3" w:rsidP="005017B3">
      <w:pPr>
        <w:pStyle w:val="Prrafodelista"/>
        <w:ind w:left="1419"/>
        <w:rPr>
          <w:rFonts w:ascii="Titillium" w:hAnsi="Titillium"/>
          <w:sz w:val="21"/>
          <w:szCs w:val="21"/>
        </w:rPr>
      </w:pPr>
    </w:p>
    <w:p w14:paraId="731731C3" w14:textId="77777777" w:rsidR="005017B3" w:rsidRDefault="005017B3" w:rsidP="005017B3">
      <w:pPr>
        <w:pStyle w:val="Prrafodelista"/>
        <w:widowControl w:val="0"/>
        <w:numPr>
          <w:ilvl w:val="0"/>
          <w:numId w:val="46"/>
        </w:numPr>
        <w:tabs>
          <w:tab w:val="left" w:pos="1019"/>
        </w:tabs>
        <w:autoSpaceDE w:val="0"/>
        <w:autoSpaceDN w:val="0"/>
        <w:spacing w:before="100" w:beforeAutospacing="1" w:after="100" w:afterAutospacing="1" w:line="192" w:lineRule="auto"/>
        <w:ind w:left="1776" w:right="327"/>
        <w:jc w:val="both"/>
        <w:rPr>
          <w:rFonts w:ascii="Titillium" w:hAnsi="Titillium"/>
          <w:sz w:val="21"/>
          <w:szCs w:val="21"/>
        </w:rPr>
      </w:pPr>
      <w:r>
        <w:rPr>
          <w:rFonts w:ascii="Titillium" w:hAnsi="Titillium"/>
          <w:sz w:val="21"/>
          <w:szCs w:val="21"/>
          <w:lang w:val="es-MX"/>
        </w:rPr>
        <w:t>Plano de ubicación que indique la localización del Centro de Carga (indicar coordenadas UTM, delimitaciones geográficas y de las instalaciones, accesos, colindancias y la superficie del proyecto en metros cuadrados) en formato A2 u otro que se considere para su correcta apreciación, a una escala adecuada para su análisis, indicando la distribución del equipo por instalar. El mismo deberá estar sellado, firmado y timbrado por un Ingeniero Civil, colegiado activo.</w:t>
      </w:r>
    </w:p>
    <w:p w14:paraId="5BDCEB5E" w14:textId="77777777" w:rsidR="005017B3" w:rsidRDefault="005017B3" w:rsidP="005017B3">
      <w:pPr>
        <w:pStyle w:val="Prrafodelista"/>
        <w:ind w:left="1419"/>
        <w:rPr>
          <w:rFonts w:ascii="Titillium" w:hAnsi="Titillium"/>
          <w:sz w:val="21"/>
          <w:szCs w:val="21"/>
        </w:rPr>
      </w:pPr>
    </w:p>
    <w:p w14:paraId="453E53C8" w14:textId="77777777" w:rsidR="005017B3" w:rsidRDefault="005017B3" w:rsidP="005017B3">
      <w:pPr>
        <w:pStyle w:val="Prrafodelista"/>
        <w:widowControl w:val="0"/>
        <w:numPr>
          <w:ilvl w:val="0"/>
          <w:numId w:val="46"/>
        </w:numPr>
        <w:tabs>
          <w:tab w:val="left" w:pos="1019"/>
        </w:tabs>
        <w:autoSpaceDE w:val="0"/>
        <w:autoSpaceDN w:val="0"/>
        <w:spacing w:before="100" w:beforeAutospacing="1" w:after="100" w:afterAutospacing="1" w:line="192" w:lineRule="auto"/>
        <w:ind w:left="1776" w:right="327"/>
        <w:jc w:val="both"/>
        <w:rPr>
          <w:rFonts w:ascii="Titillium" w:hAnsi="Titillium"/>
          <w:sz w:val="21"/>
          <w:szCs w:val="21"/>
        </w:rPr>
      </w:pPr>
      <w:r>
        <w:rPr>
          <w:rFonts w:ascii="Titillium" w:hAnsi="Titillium"/>
          <w:sz w:val="21"/>
          <w:szCs w:val="21"/>
        </w:rPr>
        <w:t>Plano de instalación que contenga la planta general con sus respectivas dimensiones, instalaciones existentes, y las áreas planificadas dentro del terreno principalmente (área de administración, área de despacho, del centro de Carga) en formato A2, a una escala adecuada para su análisis. Los planos deben estar sellados, firmados y timbrados por un Ingeniero Civil, colegiado activo.</w:t>
      </w:r>
    </w:p>
    <w:p w14:paraId="0321094F" w14:textId="77777777" w:rsidR="005017B3" w:rsidRDefault="005017B3" w:rsidP="005017B3">
      <w:pPr>
        <w:pStyle w:val="Prrafodelista"/>
        <w:ind w:left="1419"/>
        <w:rPr>
          <w:rFonts w:ascii="Titillium" w:hAnsi="Titillium"/>
          <w:sz w:val="21"/>
          <w:szCs w:val="21"/>
        </w:rPr>
      </w:pPr>
    </w:p>
    <w:p w14:paraId="256ED386" w14:textId="77777777" w:rsidR="005017B3" w:rsidRDefault="005017B3" w:rsidP="005017B3">
      <w:pPr>
        <w:pStyle w:val="Prrafodelista"/>
        <w:widowControl w:val="0"/>
        <w:numPr>
          <w:ilvl w:val="0"/>
          <w:numId w:val="46"/>
        </w:numPr>
        <w:tabs>
          <w:tab w:val="left" w:pos="1019"/>
        </w:tabs>
        <w:autoSpaceDE w:val="0"/>
        <w:autoSpaceDN w:val="0"/>
        <w:spacing w:before="100" w:beforeAutospacing="1" w:after="100" w:afterAutospacing="1" w:line="192" w:lineRule="auto"/>
        <w:ind w:left="1776" w:right="327"/>
        <w:jc w:val="both"/>
        <w:rPr>
          <w:rFonts w:ascii="Titillium" w:hAnsi="Titillium"/>
          <w:sz w:val="21"/>
          <w:szCs w:val="21"/>
        </w:rPr>
      </w:pPr>
      <w:r>
        <w:rPr>
          <w:rFonts w:ascii="Titillium" w:hAnsi="Titillium"/>
          <w:sz w:val="21"/>
          <w:szCs w:val="21"/>
        </w:rPr>
        <w:t>Planos de instalaciones eléctricas en formato A2, que incluya diagrama unifilares y trayectoria de las redes de suministro de energía eléctrica, que tenga una escala adecuada para su análisis. Los planos deben estar sellados, firmados y timbrados por un Ingeniero Electricista o Mecánico Electricista, colegiado activo.</w:t>
      </w:r>
    </w:p>
    <w:p w14:paraId="27B57B86" w14:textId="77777777" w:rsidR="005017B3" w:rsidRDefault="005017B3" w:rsidP="005017B3">
      <w:pPr>
        <w:pStyle w:val="Prrafodelista"/>
        <w:widowControl w:val="0"/>
        <w:tabs>
          <w:tab w:val="left" w:pos="1019"/>
        </w:tabs>
        <w:autoSpaceDE w:val="0"/>
        <w:autoSpaceDN w:val="0"/>
        <w:spacing w:before="100" w:beforeAutospacing="1" w:after="100" w:afterAutospacing="1" w:line="192" w:lineRule="auto"/>
        <w:ind w:left="1056" w:right="329"/>
        <w:jc w:val="both"/>
        <w:rPr>
          <w:rFonts w:ascii="Titillium" w:hAnsi="Titillium"/>
          <w:sz w:val="21"/>
          <w:szCs w:val="21"/>
          <w:lang w:val="es-MX"/>
        </w:rPr>
      </w:pPr>
    </w:p>
    <w:p w14:paraId="785084DD" w14:textId="77777777" w:rsidR="005017B3" w:rsidRDefault="005017B3" w:rsidP="005017B3">
      <w:pPr>
        <w:pStyle w:val="Prrafodelista"/>
        <w:widowControl w:val="0"/>
        <w:numPr>
          <w:ilvl w:val="0"/>
          <w:numId w:val="46"/>
        </w:numPr>
        <w:tabs>
          <w:tab w:val="left" w:pos="1019"/>
        </w:tabs>
        <w:autoSpaceDE w:val="0"/>
        <w:autoSpaceDN w:val="0"/>
        <w:spacing w:before="100" w:beforeAutospacing="1" w:after="100" w:afterAutospacing="1" w:line="192" w:lineRule="auto"/>
        <w:ind w:left="1776" w:right="329"/>
        <w:jc w:val="both"/>
        <w:rPr>
          <w:rFonts w:ascii="Titillium" w:hAnsi="Titillium"/>
          <w:sz w:val="21"/>
          <w:szCs w:val="21"/>
          <w:lang w:val="es-GT"/>
        </w:rPr>
      </w:pPr>
      <w:r>
        <w:rPr>
          <w:rFonts w:ascii="Titillium" w:hAnsi="Titillium"/>
          <w:sz w:val="21"/>
          <w:szCs w:val="21"/>
          <w:lang w:val="es-MX"/>
        </w:rPr>
        <w:t>Declaración mediante oficio o memorial en el que se indique que el centro de carga se alimenta de un suministro que tiene contrato vigente con un distribuidor o comercializador, según corresponda. En el caso de que el centro de carga se alimente de un servicio prestado por un comercializador, presentar certificación de inscripción como Gran Usuario, en el Registro de Agentes y Grandes Usuarios del Mercado Mayorista. La fecha de extensión de la certificación referida no podrá ser mayor a seis (6) meses.</w:t>
      </w:r>
    </w:p>
    <w:p w14:paraId="44061389" w14:textId="77777777" w:rsidR="005017B3" w:rsidRDefault="005017B3" w:rsidP="005017B3">
      <w:pPr>
        <w:pStyle w:val="Prrafodelista"/>
        <w:ind w:left="1419"/>
        <w:rPr>
          <w:rFonts w:ascii="Titillium" w:hAnsi="Titillium"/>
          <w:sz w:val="21"/>
          <w:szCs w:val="21"/>
        </w:rPr>
      </w:pPr>
    </w:p>
    <w:p w14:paraId="38285559" w14:textId="77777777" w:rsidR="005017B3" w:rsidRDefault="005017B3" w:rsidP="005017B3">
      <w:pPr>
        <w:pStyle w:val="Prrafodelista"/>
        <w:widowControl w:val="0"/>
        <w:numPr>
          <w:ilvl w:val="0"/>
          <w:numId w:val="46"/>
        </w:numPr>
        <w:tabs>
          <w:tab w:val="left" w:pos="1019"/>
        </w:tabs>
        <w:autoSpaceDE w:val="0"/>
        <w:autoSpaceDN w:val="0"/>
        <w:spacing w:before="100" w:beforeAutospacing="1" w:after="100" w:afterAutospacing="1" w:line="192" w:lineRule="auto"/>
        <w:ind w:left="1776" w:right="329"/>
        <w:jc w:val="both"/>
        <w:rPr>
          <w:rFonts w:ascii="Titillium" w:hAnsi="Titillium"/>
          <w:sz w:val="21"/>
          <w:szCs w:val="21"/>
        </w:rPr>
      </w:pPr>
      <w:r>
        <w:rPr>
          <w:rFonts w:ascii="Titillium" w:hAnsi="Titillium"/>
          <w:sz w:val="21"/>
          <w:szCs w:val="21"/>
        </w:rPr>
        <w:lastRenderedPageBreak/>
        <w:t>El interesado deberá presentar un informe de verificación firmado, timbrado y sellado por un profesional de la ingeniería, que manifieste que cumple con las disposiciones normativas para la prestación del servicio de carga para vehículo eléctrico o sistema de transporte eléctrico, que para el efecto emita la Comisión Nacional de Energía Eléctrica, así como con la Ley General de Electricidad, Reglamento de la Ley General de Electricidad y normas relacionadas vigentes.</w:t>
      </w:r>
    </w:p>
    <w:p w14:paraId="7E5F045B" w14:textId="77777777" w:rsidR="005017B3" w:rsidRDefault="005017B3" w:rsidP="005017B3">
      <w:pPr>
        <w:pStyle w:val="Prrafodelista"/>
        <w:widowControl w:val="0"/>
        <w:tabs>
          <w:tab w:val="left" w:pos="1019"/>
        </w:tabs>
        <w:autoSpaceDE w:val="0"/>
        <w:autoSpaceDN w:val="0"/>
        <w:spacing w:before="100" w:beforeAutospacing="1" w:after="100" w:afterAutospacing="1" w:line="192" w:lineRule="auto"/>
        <w:ind w:left="1056" w:right="329"/>
        <w:jc w:val="both"/>
        <w:rPr>
          <w:rFonts w:ascii="Titillium" w:hAnsi="Titillium"/>
          <w:color w:val="FF0000"/>
          <w:sz w:val="21"/>
          <w:szCs w:val="21"/>
        </w:rPr>
      </w:pPr>
    </w:p>
    <w:p w14:paraId="1E370CC6" w14:textId="77777777" w:rsidR="005017B3" w:rsidRDefault="005017B3" w:rsidP="005017B3">
      <w:pPr>
        <w:pStyle w:val="Prrafodelista"/>
        <w:widowControl w:val="0"/>
        <w:numPr>
          <w:ilvl w:val="0"/>
          <w:numId w:val="46"/>
        </w:numPr>
        <w:tabs>
          <w:tab w:val="left" w:pos="1019"/>
        </w:tabs>
        <w:autoSpaceDE w:val="0"/>
        <w:autoSpaceDN w:val="0"/>
        <w:spacing w:before="100" w:beforeAutospacing="1" w:after="100" w:afterAutospacing="1" w:line="192" w:lineRule="auto"/>
        <w:ind w:left="1776" w:right="329"/>
        <w:jc w:val="both"/>
        <w:rPr>
          <w:rFonts w:ascii="Titillium" w:hAnsi="Titillium"/>
          <w:sz w:val="21"/>
          <w:szCs w:val="21"/>
        </w:rPr>
      </w:pPr>
      <w:r>
        <w:rPr>
          <w:rFonts w:ascii="Titillium" w:hAnsi="Titillium"/>
          <w:sz w:val="21"/>
          <w:szCs w:val="21"/>
          <w:lang w:val="es-MX"/>
        </w:rPr>
        <w:t>Cuando corresponda, según la legislación vigente, el solicitante deberá presentar copia de la resolución de aprobación del Estudio de Evaluación de Impacto Ambiental y cuando aplique la Licencia Ambiental vigente emitida por el MARN.</w:t>
      </w:r>
    </w:p>
    <w:p w14:paraId="40F1C931" w14:textId="77777777" w:rsidR="005017B3" w:rsidRDefault="005017B3" w:rsidP="005017B3">
      <w:pPr>
        <w:pStyle w:val="Prrafodelista"/>
        <w:ind w:left="1419"/>
        <w:rPr>
          <w:rFonts w:ascii="Titillium" w:hAnsi="Titillium"/>
          <w:color w:val="FF0000"/>
          <w:sz w:val="21"/>
          <w:szCs w:val="21"/>
        </w:rPr>
      </w:pPr>
    </w:p>
    <w:p w14:paraId="16C03EA9" w14:textId="77777777" w:rsidR="005017B3" w:rsidRDefault="005017B3" w:rsidP="005017B3">
      <w:pPr>
        <w:pStyle w:val="Prrafodelista"/>
        <w:widowControl w:val="0"/>
        <w:numPr>
          <w:ilvl w:val="0"/>
          <w:numId w:val="46"/>
        </w:numPr>
        <w:tabs>
          <w:tab w:val="left" w:pos="1019"/>
        </w:tabs>
        <w:autoSpaceDE w:val="0"/>
        <w:autoSpaceDN w:val="0"/>
        <w:spacing w:before="100" w:beforeAutospacing="1" w:after="100" w:afterAutospacing="1" w:line="192" w:lineRule="auto"/>
        <w:ind w:left="1776" w:right="329"/>
        <w:jc w:val="both"/>
        <w:rPr>
          <w:rFonts w:ascii="Titillium" w:hAnsi="Titillium"/>
          <w:sz w:val="21"/>
          <w:szCs w:val="21"/>
        </w:rPr>
      </w:pPr>
      <w:r>
        <w:rPr>
          <w:rFonts w:ascii="Titillium" w:hAnsi="Titillium"/>
          <w:sz w:val="21"/>
          <w:szCs w:val="21"/>
          <w:lang w:val="es-MX"/>
        </w:rPr>
        <w:t>El solicitante presentará los planes de seguridad para las instalaciones eléctricas, haciendo constar que los mismos cumplen con las disposiciones normativas que emita la Comisión; así también debe presentar cualquier otro plan de seguridad que le sea aplicable de acuerdo a la normativa vigente según las disposiciones de cada autoridad en el ámbito de su competencia.</w:t>
      </w:r>
    </w:p>
    <w:p w14:paraId="68309569" w14:textId="77777777" w:rsidR="005017B3" w:rsidRDefault="005017B3" w:rsidP="005017B3">
      <w:pPr>
        <w:pStyle w:val="Prrafodelista"/>
        <w:ind w:left="1419"/>
        <w:rPr>
          <w:rFonts w:ascii="Titillium" w:hAnsi="Titillium"/>
          <w:color w:val="FF0000"/>
          <w:sz w:val="21"/>
          <w:szCs w:val="21"/>
        </w:rPr>
      </w:pPr>
    </w:p>
    <w:p w14:paraId="2AE0C9F1" w14:textId="77777777" w:rsidR="005017B3" w:rsidRDefault="005017B3" w:rsidP="005017B3">
      <w:pPr>
        <w:pStyle w:val="Prrafodelista"/>
        <w:widowControl w:val="0"/>
        <w:numPr>
          <w:ilvl w:val="0"/>
          <w:numId w:val="46"/>
        </w:numPr>
        <w:tabs>
          <w:tab w:val="left" w:pos="1019"/>
        </w:tabs>
        <w:autoSpaceDE w:val="0"/>
        <w:autoSpaceDN w:val="0"/>
        <w:spacing w:before="100" w:beforeAutospacing="1" w:after="100" w:afterAutospacing="1" w:line="192" w:lineRule="auto"/>
        <w:ind w:left="1776" w:right="329"/>
        <w:jc w:val="both"/>
        <w:rPr>
          <w:rFonts w:ascii="Titillium" w:hAnsi="Titillium"/>
          <w:sz w:val="21"/>
          <w:szCs w:val="21"/>
        </w:rPr>
      </w:pPr>
      <w:r>
        <w:rPr>
          <w:rFonts w:ascii="Titillium" w:hAnsi="Titillium"/>
          <w:sz w:val="21"/>
          <w:szCs w:val="21"/>
          <w:lang w:val="es-MX"/>
        </w:rPr>
        <w:t>Seguro de Responsabilidad Civil. El solicitante deberá contratar y mantener vigente un seguro de responsabilidad civil, que cubra contra siniestros, accidentes, daños a terceros, bienes materiales o medio ambiente, entre otros, de acuerdo a un estudio elaborado por un experto en riesgos o una afianzadora de reconocido prestigio, tomando en cuenta los posibles daños a causar, debiendo presentar anualmente fotocopia de la póliza vigente a la Dirección General de Energía.</w:t>
      </w:r>
    </w:p>
    <w:p w14:paraId="0CAFF281" w14:textId="77777777" w:rsidR="005017B3" w:rsidRDefault="005017B3" w:rsidP="005017B3">
      <w:pPr>
        <w:pStyle w:val="Prrafodelista"/>
        <w:widowControl w:val="0"/>
        <w:tabs>
          <w:tab w:val="left" w:pos="1019"/>
        </w:tabs>
        <w:autoSpaceDE w:val="0"/>
        <w:autoSpaceDN w:val="0"/>
        <w:spacing w:before="100" w:beforeAutospacing="1" w:after="100" w:afterAutospacing="1" w:line="192" w:lineRule="auto"/>
        <w:ind w:right="329"/>
        <w:jc w:val="both"/>
        <w:rPr>
          <w:rFonts w:ascii="Titillium" w:hAnsi="Titillium"/>
          <w:sz w:val="21"/>
          <w:szCs w:val="21"/>
        </w:rPr>
      </w:pPr>
    </w:p>
    <w:p w14:paraId="54F6EB12" w14:textId="77777777" w:rsidR="005017B3" w:rsidRDefault="005017B3" w:rsidP="005017B3">
      <w:pPr>
        <w:pStyle w:val="Prrafodelista"/>
        <w:widowControl w:val="0"/>
        <w:numPr>
          <w:ilvl w:val="0"/>
          <w:numId w:val="40"/>
        </w:numPr>
        <w:tabs>
          <w:tab w:val="left" w:pos="825"/>
        </w:tabs>
        <w:autoSpaceDE w:val="0"/>
        <w:autoSpaceDN w:val="0"/>
        <w:ind w:left="824" w:hanging="524"/>
        <w:jc w:val="both"/>
        <w:rPr>
          <w:rFonts w:ascii="Titillium" w:hAnsi="Titillium"/>
          <w:b/>
          <w:color w:val="0070C0"/>
          <w:sz w:val="21"/>
          <w:szCs w:val="21"/>
        </w:rPr>
      </w:pPr>
      <w:r>
        <w:rPr>
          <w:rFonts w:ascii="Titillium" w:hAnsi="Titillium"/>
          <w:b/>
          <w:color w:val="0070C0"/>
          <w:spacing w:val="-6"/>
          <w:sz w:val="21"/>
          <w:szCs w:val="21"/>
        </w:rPr>
        <w:t>Notas Importantes</w:t>
      </w:r>
    </w:p>
    <w:p w14:paraId="1FA4F1D3" w14:textId="77777777" w:rsidR="005017B3" w:rsidRDefault="005017B3" w:rsidP="005017B3">
      <w:pPr>
        <w:pStyle w:val="Prrafodelista"/>
        <w:tabs>
          <w:tab w:val="left" w:pos="825"/>
        </w:tabs>
        <w:ind w:left="824"/>
        <w:jc w:val="both"/>
        <w:rPr>
          <w:rFonts w:ascii="Titillium" w:hAnsi="Titillium"/>
          <w:sz w:val="21"/>
          <w:szCs w:val="21"/>
        </w:rPr>
      </w:pPr>
    </w:p>
    <w:p w14:paraId="15DDEECA" w14:textId="77777777" w:rsidR="005017B3" w:rsidRDefault="005017B3" w:rsidP="005017B3">
      <w:pPr>
        <w:pStyle w:val="Prrafodelista"/>
        <w:widowControl w:val="0"/>
        <w:numPr>
          <w:ilvl w:val="0"/>
          <w:numId w:val="47"/>
        </w:numPr>
        <w:tabs>
          <w:tab w:val="left" w:pos="1019"/>
        </w:tabs>
        <w:autoSpaceDE w:val="0"/>
        <w:autoSpaceDN w:val="0"/>
        <w:spacing w:line="194" w:lineRule="auto"/>
        <w:ind w:left="1021" w:right="327"/>
        <w:jc w:val="both"/>
        <w:rPr>
          <w:rFonts w:ascii="Titillium" w:hAnsi="Titillium"/>
          <w:sz w:val="21"/>
          <w:szCs w:val="21"/>
        </w:rPr>
      </w:pPr>
      <w:r>
        <w:rPr>
          <w:rFonts w:ascii="Titillium" w:hAnsi="Titillium"/>
          <w:sz w:val="21"/>
          <w:szCs w:val="21"/>
        </w:rPr>
        <w:t xml:space="preserve">El expediente de solicitud se recibe en la ventanilla designada por la DGE, en folder y fastener, foliado hoja por hoja.  </w:t>
      </w:r>
    </w:p>
    <w:p w14:paraId="7E1E8BA1" w14:textId="77777777" w:rsidR="005017B3" w:rsidRDefault="005017B3" w:rsidP="005017B3">
      <w:pPr>
        <w:pStyle w:val="Prrafodelista"/>
        <w:widowControl w:val="0"/>
        <w:numPr>
          <w:ilvl w:val="0"/>
          <w:numId w:val="47"/>
        </w:numPr>
        <w:tabs>
          <w:tab w:val="left" w:pos="1019"/>
        </w:tabs>
        <w:autoSpaceDE w:val="0"/>
        <w:autoSpaceDN w:val="0"/>
        <w:spacing w:line="194" w:lineRule="auto"/>
        <w:ind w:left="1021" w:right="327"/>
        <w:jc w:val="both"/>
        <w:rPr>
          <w:rFonts w:ascii="Titillium" w:hAnsi="Titillium"/>
          <w:sz w:val="21"/>
          <w:szCs w:val="21"/>
        </w:rPr>
      </w:pPr>
      <w:r>
        <w:rPr>
          <w:rFonts w:ascii="Titillium" w:hAnsi="Titillium"/>
          <w:sz w:val="21"/>
          <w:szCs w:val="21"/>
        </w:rPr>
        <w:t>Toda la información tendrá que ir en los espacios creados para el efecto, no se aceptarán formularios que hayan tenido alteración en su formato.</w:t>
      </w:r>
    </w:p>
    <w:p w14:paraId="74DF8DEE" w14:textId="77777777" w:rsidR="005017B3" w:rsidRDefault="005017B3" w:rsidP="005017B3">
      <w:pPr>
        <w:pStyle w:val="Prrafodelista"/>
        <w:widowControl w:val="0"/>
        <w:numPr>
          <w:ilvl w:val="0"/>
          <w:numId w:val="47"/>
        </w:numPr>
        <w:tabs>
          <w:tab w:val="left" w:pos="1019"/>
        </w:tabs>
        <w:autoSpaceDE w:val="0"/>
        <w:autoSpaceDN w:val="0"/>
        <w:spacing w:line="194" w:lineRule="auto"/>
        <w:ind w:left="1021" w:right="327"/>
        <w:jc w:val="both"/>
        <w:rPr>
          <w:rFonts w:ascii="Titillium" w:hAnsi="Titillium"/>
          <w:sz w:val="21"/>
          <w:szCs w:val="21"/>
        </w:rPr>
      </w:pPr>
      <w:r>
        <w:rPr>
          <w:rFonts w:ascii="Titillium" w:hAnsi="Titillium"/>
          <w:sz w:val="21"/>
          <w:szCs w:val="21"/>
        </w:rPr>
        <w:t>Toda la documentación deberá venir en idioma español.</w:t>
      </w:r>
    </w:p>
    <w:p w14:paraId="3F54D9C6" w14:textId="77777777" w:rsidR="005017B3" w:rsidRDefault="005017B3" w:rsidP="005017B3">
      <w:pPr>
        <w:pStyle w:val="Prrafodelista"/>
        <w:widowControl w:val="0"/>
        <w:numPr>
          <w:ilvl w:val="0"/>
          <w:numId w:val="47"/>
        </w:numPr>
        <w:autoSpaceDE w:val="0"/>
        <w:autoSpaceDN w:val="0"/>
        <w:spacing w:line="232" w:lineRule="auto"/>
        <w:ind w:left="1021"/>
        <w:jc w:val="both"/>
        <w:rPr>
          <w:rFonts w:ascii="Titillium" w:hAnsi="Titillium"/>
          <w:sz w:val="21"/>
          <w:szCs w:val="21"/>
        </w:rPr>
      </w:pPr>
      <w:r>
        <w:rPr>
          <w:rFonts w:ascii="Titillium" w:hAnsi="Titillium"/>
          <w:sz w:val="21"/>
          <w:szCs w:val="21"/>
        </w:rPr>
        <w:t>La DGE podrá solicitar al interesado las aclaraciones que correspondan en virtud de la información presentada.</w:t>
      </w:r>
    </w:p>
    <w:p w14:paraId="35335394" w14:textId="77777777" w:rsidR="005017B3" w:rsidRDefault="005017B3" w:rsidP="005017B3">
      <w:pPr>
        <w:pStyle w:val="Textoindependiente"/>
        <w:spacing w:before="6"/>
        <w:jc w:val="both"/>
        <w:rPr>
          <w:rFonts w:ascii="Titillium" w:hAnsi="Titillium"/>
          <w:sz w:val="21"/>
          <w:szCs w:val="21"/>
          <w:lang w:val="es-GT"/>
        </w:rPr>
      </w:pPr>
    </w:p>
    <w:p w14:paraId="0D1A15A8" w14:textId="77777777" w:rsidR="005017B3" w:rsidRDefault="005017B3" w:rsidP="005017B3">
      <w:pPr>
        <w:pStyle w:val="Textoindependiente"/>
        <w:spacing w:line="444" w:lineRule="auto"/>
        <w:ind w:right="-45"/>
        <w:jc w:val="both"/>
        <w:rPr>
          <w:rFonts w:ascii="Titillium" w:hAnsi="Titillium"/>
          <w:sz w:val="21"/>
          <w:szCs w:val="21"/>
        </w:rPr>
      </w:pPr>
    </w:p>
    <w:p w14:paraId="3CBD8D0C" w14:textId="77777777" w:rsidR="005017B3" w:rsidRDefault="005017B3" w:rsidP="005017B3">
      <w:pPr>
        <w:pStyle w:val="Textoindependiente"/>
        <w:spacing w:line="444" w:lineRule="auto"/>
        <w:ind w:right="-45"/>
        <w:jc w:val="both"/>
        <w:rPr>
          <w:rFonts w:ascii="Titillium" w:hAnsi="Titillium"/>
          <w:spacing w:val="1"/>
          <w:sz w:val="21"/>
          <w:szCs w:val="21"/>
        </w:rPr>
      </w:pPr>
      <w:r>
        <w:rPr>
          <w:rFonts w:ascii="Titillium" w:hAnsi="Titillium"/>
          <w:sz w:val="21"/>
          <w:szCs w:val="21"/>
        </w:rPr>
        <w:t>Atentamente,</w:t>
      </w:r>
      <w:r>
        <w:rPr>
          <w:rFonts w:ascii="Titillium" w:hAnsi="Titillium"/>
          <w:spacing w:val="1"/>
          <w:sz w:val="21"/>
          <w:szCs w:val="21"/>
        </w:rPr>
        <w:t xml:space="preserve"> </w:t>
      </w:r>
    </w:p>
    <w:p w14:paraId="4ED8D5FB" w14:textId="77777777" w:rsidR="005017B3" w:rsidRDefault="005017B3" w:rsidP="005017B3">
      <w:pPr>
        <w:pStyle w:val="Textoindependiente"/>
        <w:spacing w:line="444" w:lineRule="auto"/>
        <w:ind w:right="-45"/>
        <w:jc w:val="both"/>
        <w:rPr>
          <w:rFonts w:ascii="Titillium" w:hAnsi="Titillium"/>
          <w:sz w:val="21"/>
          <w:szCs w:val="21"/>
        </w:rPr>
      </w:pPr>
      <w:r>
        <w:rPr>
          <w:rFonts w:ascii="Titillium" w:hAnsi="Titillium"/>
          <w:b/>
          <w:color w:val="0070C0"/>
          <w:sz w:val="21"/>
          <w:szCs w:val="21"/>
        </w:rPr>
        <w:t>MINISTERIO DE ENERGÍA Y MINAS</w:t>
      </w:r>
    </w:p>
    <w:p w14:paraId="68511ED1" w14:textId="1004988A" w:rsidR="00500E38" w:rsidRPr="005017B3" w:rsidRDefault="00500E38" w:rsidP="005017B3"/>
    <w:sectPr w:rsidR="00500E38" w:rsidRPr="005017B3" w:rsidSect="006D200D">
      <w:headerReference w:type="default" r:id="rId8"/>
      <w:footerReference w:type="default" r:id="rId9"/>
      <w:pgSz w:w="12240" w:h="15840"/>
      <w:pgMar w:top="2127" w:right="1701"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6982F" w14:textId="77777777" w:rsidR="00D01832" w:rsidRDefault="00D01832" w:rsidP="005B1EDE">
      <w:r>
        <w:separator/>
      </w:r>
    </w:p>
  </w:endnote>
  <w:endnote w:type="continuationSeparator" w:id="0">
    <w:p w14:paraId="04AAA0D9" w14:textId="77777777" w:rsidR="00D01832" w:rsidRDefault="00D01832"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tillium">
    <w:panose1 w:val="00000500000000000000"/>
    <w:charset w:val="00"/>
    <w:family w:val="modern"/>
    <w:notTrueType/>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Titillium Lt">
    <w:altName w:val="Calibri"/>
    <w:charset w:val="00"/>
    <w:family w:val="auto"/>
    <w:pitch w:val="variable"/>
    <w:sig w:usb0="00000007" w:usb1="00000001" w:usb2="00000000" w:usb3="00000000" w:csb0="00000093"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DINPro-Light">
    <w:altName w:val="Calibri"/>
    <w:charset w:val="00"/>
    <w:family w:val="moder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3929" w14:textId="0F8169A0" w:rsidR="00787914" w:rsidRDefault="00787914">
    <w:pPr>
      <w:pStyle w:val="Piedepgina"/>
    </w:pPr>
    <w:r w:rsidRPr="00787914">
      <w:rPr>
        <w:noProof/>
      </w:rPr>
      <mc:AlternateContent>
        <mc:Choice Requires="wps">
          <w:drawing>
            <wp:anchor distT="0" distB="0" distL="114300" distR="114300" simplePos="0" relativeHeight="251665408" behindDoc="0" locked="0" layoutInCell="1" allowOverlap="1" wp14:anchorId="408089BB" wp14:editId="291BC254">
              <wp:simplePos x="0" y="0"/>
              <wp:positionH relativeFrom="margin">
                <wp:posOffset>1113368</wp:posOffset>
              </wp:positionH>
              <wp:positionV relativeFrom="paragraph">
                <wp:posOffset>-99056</wp:posOffset>
              </wp:positionV>
              <wp:extent cx="2982977" cy="5524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2982977" cy="552450"/>
                      </a:xfrm>
                      <a:prstGeom prst="rect">
                        <a:avLst/>
                      </a:prstGeom>
                      <a:noFill/>
                      <a:ln w="6350">
                        <a:noFill/>
                      </a:ln>
                    </wps:spPr>
                    <wps:txbx>
                      <w:txbxContent>
                        <w:p w14:paraId="5E9EF2AC" w14:textId="446BA918" w:rsidR="00787914" w:rsidRPr="002D14A2" w:rsidRDefault="00787914" w:rsidP="006C2758">
                          <w:pPr>
                            <w:snapToGrid w:val="0"/>
                            <w:ind w:left="720"/>
                            <w:jc w:val="center"/>
                            <w:rPr>
                              <w:rFonts w:ascii="Montserrat SemiBold" w:hAnsi="Montserrat SemiBold"/>
                              <w:b/>
                              <w:bCs/>
                              <w:color w:val="0E1538"/>
                              <w:sz w:val="18"/>
                              <w:szCs w:val="20"/>
                              <w:lang w:val="es-MX"/>
                              <w14:textOutline w14:w="9525" w14:cap="rnd" w14:cmpd="sng" w14:algn="ctr">
                                <w14:noFill/>
                                <w14:prstDash w14:val="solid"/>
                                <w14:bevel/>
                              </w14:textOutline>
                            </w:rPr>
                          </w:pPr>
                          <w:r w:rsidRPr="002D14A2">
                            <w:rPr>
                              <w:rFonts w:ascii="Montserrat SemiBold" w:hAnsi="Montserrat SemiBold"/>
                              <w:b/>
                              <w:bCs/>
                              <w:color w:val="0E1538"/>
                              <w:sz w:val="18"/>
                              <w:szCs w:val="20"/>
                              <w:lang w:val="es-MX"/>
                              <w14:textOutline w14:w="9525" w14:cap="rnd" w14:cmpd="sng" w14:algn="ctr">
                                <w14:noFill/>
                                <w14:prstDash w14:val="solid"/>
                                <w14:bevel/>
                              </w14:textOutline>
                            </w:rPr>
                            <w:t>-</w:t>
                          </w:r>
                          <w:r>
                            <w:rPr>
                              <w:rFonts w:ascii="Montserrat SemiBold" w:hAnsi="Montserrat SemiBold"/>
                              <w:b/>
                              <w:bCs/>
                              <w:color w:val="0E1538"/>
                              <w:sz w:val="18"/>
                              <w:szCs w:val="20"/>
                              <w:lang w:val="es-MX"/>
                              <w14:textOutline w14:w="9525" w14:cap="rnd" w14:cmpd="sng" w14:algn="ctr">
                                <w14:noFill/>
                                <w14:prstDash w14:val="solid"/>
                                <w14:bevel/>
                              </w14:textOutline>
                            </w:rPr>
                            <w:t xml:space="preserve"> </w:t>
                          </w:r>
                          <w:r w:rsidR="006C2758">
                            <w:rPr>
                              <w:rFonts w:ascii="Montserrat SemiBold" w:hAnsi="Montserrat SemiBold"/>
                              <w:b/>
                              <w:bCs/>
                              <w:color w:val="0E1538"/>
                              <w:sz w:val="18"/>
                              <w:szCs w:val="20"/>
                              <w:lang w:val="es-MX"/>
                              <w14:textOutline w14:w="9525" w14:cap="rnd" w14:cmpd="sng" w14:algn="ctr">
                                <w14:noFill/>
                                <w14:prstDash w14:val="solid"/>
                                <w14:bevel/>
                              </w14:textOutline>
                            </w:rPr>
                            <w:t>DIRECCIÓN GENERAL DE ENERGÍA</w:t>
                          </w:r>
                          <w:r w:rsidRPr="002D14A2">
                            <w:rPr>
                              <w:rFonts w:ascii="Montserrat SemiBold" w:hAnsi="Montserrat SemiBold"/>
                              <w:b/>
                              <w:bCs/>
                              <w:color w:val="0E1538"/>
                              <w:sz w:val="18"/>
                              <w:szCs w:val="20"/>
                              <w:lang w:val="es-MX"/>
                              <w14:textOutline w14:w="9525" w14:cap="rnd" w14:cmpd="sng" w14:algn="ctr">
                                <w14:noFill/>
                                <w14:prstDash w14:val="solid"/>
                                <w14:bevel/>
                              </w14:textOutline>
                            </w:rPr>
                            <w:t>-</w:t>
                          </w:r>
                        </w:p>
                        <w:p w14:paraId="12D0A2E7" w14:textId="718136CB" w:rsidR="00787914" w:rsidRPr="00E149F0" w:rsidRDefault="006C2758" w:rsidP="006C2758">
                          <w:pPr>
                            <w:snapToGrid w:val="0"/>
                            <w:ind w:left="720"/>
                            <w:jc w:val="center"/>
                            <w:rPr>
                              <w:rFonts w:ascii="Montserrat SemiBold" w:hAnsi="Montserrat SemiBold"/>
                              <w:b/>
                              <w:bCs/>
                              <w:color w:val="0E1538"/>
                              <w:sz w:val="18"/>
                              <w:szCs w:val="20"/>
                              <w:lang w:val="es-MX"/>
                              <w14:textOutline w14:w="9525" w14:cap="rnd" w14:cmpd="sng" w14:algn="ctr">
                                <w14:noFill/>
                                <w14:prstDash w14:val="solid"/>
                                <w14:bevel/>
                              </w14:textOutline>
                            </w:rPr>
                          </w:pPr>
                          <w:r>
                            <w:rPr>
                              <w:rFonts w:ascii="Montserrat SemiBold" w:hAnsi="Montserrat SemiBold"/>
                              <w:b/>
                              <w:bCs/>
                              <w:color w:val="0E1538"/>
                              <w:sz w:val="18"/>
                              <w:szCs w:val="20"/>
                              <w:lang w:val="es-MX"/>
                              <w14:textOutline w14:w="9525" w14:cap="rnd" w14:cmpd="sng" w14:algn="ctr">
                                <w14:noFill/>
                                <w14:prstDash w14:val="solid"/>
                                <w14:bevel/>
                              </w14:textOutline>
                            </w:rPr>
                            <w:t>24 calle, 21-12, zona 12</w:t>
                          </w:r>
                        </w:p>
                        <w:p w14:paraId="69063967" w14:textId="4EF881C2" w:rsidR="00787914" w:rsidRPr="00E149F0" w:rsidRDefault="00787914" w:rsidP="006C2758">
                          <w:pPr>
                            <w:snapToGrid w:val="0"/>
                            <w:ind w:left="720"/>
                            <w:jc w:val="center"/>
                            <w:rPr>
                              <w:rFonts w:ascii="Montserrat SemiBold" w:hAnsi="Montserrat SemiBold"/>
                              <w:b/>
                              <w:bCs/>
                              <w:color w:val="0E1538"/>
                              <w:sz w:val="18"/>
                              <w:szCs w:val="20"/>
                              <w:lang w:val="es-MX"/>
                              <w14:textOutline w14:w="9525" w14:cap="rnd" w14:cmpd="sng" w14:algn="ctr">
                                <w14:noFill/>
                                <w14:prstDash w14:val="solid"/>
                                <w14:bevel/>
                              </w14:textOutline>
                            </w:rPr>
                          </w:pPr>
                          <w:r w:rsidRPr="00E149F0">
                            <w:rPr>
                              <w:rFonts w:ascii="Montserrat SemiBold" w:hAnsi="Montserrat SemiBold"/>
                              <w:b/>
                              <w:bCs/>
                              <w:color w:val="0E1538"/>
                              <w:sz w:val="18"/>
                              <w:szCs w:val="20"/>
                              <w:lang w:val="es-MX"/>
                              <w14:textOutline w14:w="9525" w14:cap="rnd" w14:cmpd="sng" w14:algn="ctr">
                                <w14:noFill/>
                                <w14:prstDash w14:val="solid"/>
                                <w14:bevel/>
                              </w14:textOutline>
                            </w:rPr>
                            <w:t>PBX: (+502) 2419 6</w:t>
                          </w:r>
                          <w:r w:rsidR="006C2758">
                            <w:rPr>
                              <w:rFonts w:ascii="Montserrat SemiBold" w:hAnsi="Montserrat SemiBold"/>
                              <w:b/>
                              <w:bCs/>
                              <w:color w:val="0E1538"/>
                              <w:sz w:val="18"/>
                              <w:szCs w:val="20"/>
                              <w:lang w:val="es-MX"/>
                              <w14:textOutline w14:w="9525" w14:cap="rnd" w14:cmpd="sng" w14:algn="ctr">
                                <w14:noFill/>
                                <w14:prstDash w14:val="solid"/>
                                <w14:bevel/>
                              </w14:textOutline>
                            </w:rPr>
                            <w:t>3</w:t>
                          </w:r>
                          <w:r w:rsidRPr="00E149F0">
                            <w:rPr>
                              <w:rFonts w:ascii="Montserrat SemiBold" w:hAnsi="Montserrat SemiBold"/>
                              <w:b/>
                              <w:bCs/>
                              <w:color w:val="0E1538"/>
                              <w:sz w:val="18"/>
                              <w:szCs w:val="20"/>
                              <w:lang w:val="es-MX"/>
                              <w14:textOutline w14:w="9525" w14:cap="rnd" w14:cmpd="sng" w14:algn="ctr">
                                <w14:noFill/>
                                <w14:prstDash w14:val="solid"/>
                                <w14:bevel/>
                              </w14:textOutline>
                            </w:rPr>
                            <w:t>6</w:t>
                          </w:r>
                          <w:r w:rsidR="006C2758">
                            <w:rPr>
                              <w:rFonts w:ascii="Montserrat SemiBold" w:hAnsi="Montserrat SemiBold"/>
                              <w:b/>
                              <w:bCs/>
                              <w:color w:val="0E1538"/>
                              <w:sz w:val="18"/>
                              <w:szCs w:val="20"/>
                              <w:lang w:val="es-MX"/>
                              <w14:textOutline w14:w="9525" w14:cap="rnd" w14:cmpd="sng" w14:algn="ctr">
                                <w14:no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089BB" id="_x0000_t202" coordsize="21600,21600" o:spt="202" path="m,l,21600r21600,l21600,xe">
              <v:stroke joinstyle="miter"/>
              <v:path gradientshapeok="t" o:connecttype="rect"/>
            </v:shapetype>
            <v:shape id="Cuadro de texto 6" o:spid="_x0000_s1027" type="#_x0000_t202" style="position:absolute;margin-left:87.65pt;margin-top:-7.8pt;width:234.9pt;height:4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" filled="f" stroked="f" strokeweight=".5pt">
              <v:textbox>
                <w:txbxContent>
                  <w:p w14:paraId="5E9EF2AC" w14:textId="446BA918" w:rsidR="00787914" w:rsidRPr="002D14A2" w:rsidRDefault="00787914" w:rsidP="006C2758">
                    <w:pPr>
                      <w:snapToGrid w:val="0"/>
                      <w:ind w:left="720"/>
                      <w:jc w:val="center"/>
                      <w:rPr>
                        <w:rFonts w:ascii="Montserrat SemiBold" w:hAnsi="Montserrat SemiBold"/>
                        <w:b/>
                        <w:bCs/>
                        <w:color w:val="0E1538"/>
                        <w:sz w:val="18"/>
                        <w:szCs w:val="20"/>
                        <w:lang w:val="es-MX"/>
                        <w14:textOutline w14:w="9525" w14:cap="rnd" w14:cmpd="sng" w14:algn="ctr">
                          <w14:noFill/>
                          <w14:prstDash w14:val="solid"/>
                          <w14:bevel/>
                        </w14:textOutline>
                      </w:rPr>
                    </w:pPr>
                    <w:r w:rsidRPr="002D14A2">
                      <w:rPr>
                        <w:rFonts w:ascii="Montserrat SemiBold" w:hAnsi="Montserrat SemiBold"/>
                        <w:b/>
                        <w:bCs/>
                        <w:color w:val="0E1538"/>
                        <w:sz w:val="18"/>
                        <w:szCs w:val="20"/>
                        <w:lang w:val="es-MX"/>
                        <w14:textOutline w14:w="9525" w14:cap="rnd" w14:cmpd="sng" w14:algn="ctr">
                          <w14:noFill/>
                          <w14:prstDash w14:val="solid"/>
                          <w14:bevel/>
                        </w14:textOutline>
                      </w:rPr>
                      <w:t>-</w:t>
                    </w:r>
                    <w:r>
                      <w:rPr>
                        <w:rFonts w:ascii="Montserrat SemiBold" w:hAnsi="Montserrat SemiBold"/>
                        <w:b/>
                        <w:bCs/>
                        <w:color w:val="0E1538"/>
                        <w:sz w:val="18"/>
                        <w:szCs w:val="20"/>
                        <w:lang w:val="es-MX"/>
                        <w14:textOutline w14:w="9525" w14:cap="rnd" w14:cmpd="sng" w14:algn="ctr">
                          <w14:noFill/>
                          <w14:prstDash w14:val="solid"/>
                          <w14:bevel/>
                        </w14:textOutline>
                      </w:rPr>
                      <w:t xml:space="preserve"> </w:t>
                    </w:r>
                    <w:r w:rsidR="006C2758">
                      <w:rPr>
                        <w:rFonts w:ascii="Montserrat SemiBold" w:hAnsi="Montserrat SemiBold"/>
                        <w:b/>
                        <w:bCs/>
                        <w:color w:val="0E1538"/>
                        <w:sz w:val="18"/>
                        <w:szCs w:val="20"/>
                        <w:lang w:val="es-MX"/>
                        <w14:textOutline w14:w="9525" w14:cap="rnd" w14:cmpd="sng" w14:algn="ctr">
                          <w14:noFill/>
                          <w14:prstDash w14:val="solid"/>
                          <w14:bevel/>
                        </w14:textOutline>
                      </w:rPr>
                      <w:t>DIRECCIÓN GENERAL DE ENERGÍA</w:t>
                    </w:r>
                    <w:r w:rsidRPr="002D14A2">
                      <w:rPr>
                        <w:rFonts w:ascii="Montserrat SemiBold" w:hAnsi="Montserrat SemiBold"/>
                        <w:b/>
                        <w:bCs/>
                        <w:color w:val="0E1538"/>
                        <w:sz w:val="18"/>
                        <w:szCs w:val="20"/>
                        <w:lang w:val="es-MX"/>
                        <w14:textOutline w14:w="9525" w14:cap="rnd" w14:cmpd="sng" w14:algn="ctr">
                          <w14:noFill/>
                          <w14:prstDash w14:val="solid"/>
                          <w14:bevel/>
                        </w14:textOutline>
                      </w:rPr>
                      <w:t>-</w:t>
                    </w:r>
                  </w:p>
                  <w:p w14:paraId="12D0A2E7" w14:textId="718136CB" w:rsidR="00787914" w:rsidRPr="00E149F0" w:rsidRDefault="006C2758" w:rsidP="006C2758">
                    <w:pPr>
                      <w:snapToGrid w:val="0"/>
                      <w:ind w:left="720"/>
                      <w:jc w:val="center"/>
                      <w:rPr>
                        <w:rFonts w:ascii="Montserrat SemiBold" w:hAnsi="Montserrat SemiBold"/>
                        <w:b/>
                        <w:bCs/>
                        <w:color w:val="0E1538"/>
                        <w:sz w:val="18"/>
                        <w:szCs w:val="20"/>
                        <w:lang w:val="es-MX"/>
                        <w14:textOutline w14:w="9525" w14:cap="rnd" w14:cmpd="sng" w14:algn="ctr">
                          <w14:noFill/>
                          <w14:prstDash w14:val="solid"/>
                          <w14:bevel/>
                        </w14:textOutline>
                      </w:rPr>
                    </w:pPr>
                    <w:r>
                      <w:rPr>
                        <w:rFonts w:ascii="Montserrat SemiBold" w:hAnsi="Montserrat SemiBold"/>
                        <w:b/>
                        <w:bCs/>
                        <w:color w:val="0E1538"/>
                        <w:sz w:val="18"/>
                        <w:szCs w:val="20"/>
                        <w:lang w:val="es-MX"/>
                        <w14:textOutline w14:w="9525" w14:cap="rnd" w14:cmpd="sng" w14:algn="ctr">
                          <w14:noFill/>
                          <w14:prstDash w14:val="solid"/>
                          <w14:bevel/>
                        </w14:textOutline>
                      </w:rPr>
                      <w:t>24 calle, 21-12, zona 12</w:t>
                    </w:r>
                  </w:p>
                  <w:p w14:paraId="69063967" w14:textId="4EF881C2" w:rsidR="00787914" w:rsidRPr="00E149F0" w:rsidRDefault="00787914" w:rsidP="006C2758">
                    <w:pPr>
                      <w:snapToGrid w:val="0"/>
                      <w:ind w:left="720"/>
                      <w:jc w:val="center"/>
                      <w:rPr>
                        <w:rFonts w:ascii="Montserrat SemiBold" w:hAnsi="Montserrat SemiBold"/>
                        <w:b/>
                        <w:bCs/>
                        <w:color w:val="0E1538"/>
                        <w:sz w:val="18"/>
                        <w:szCs w:val="20"/>
                        <w:lang w:val="es-MX"/>
                        <w14:textOutline w14:w="9525" w14:cap="rnd" w14:cmpd="sng" w14:algn="ctr">
                          <w14:noFill/>
                          <w14:prstDash w14:val="solid"/>
                          <w14:bevel/>
                        </w14:textOutline>
                      </w:rPr>
                    </w:pPr>
                    <w:r w:rsidRPr="00E149F0">
                      <w:rPr>
                        <w:rFonts w:ascii="Montserrat SemiBold" w:hAnsi="Montserrat SemiBold"/>
                        <w:b/>
                        <w:bCs/>
                        <w:color w:val="0E1538"/>
                        <w:sz w:val="18"/>
                        <w:szCs w:val="20"/>
                        <w:lang w:val="es-MX"/>
                        <w14:textOutline w14:w="9525" w14:cap="rnd" w14:cmpd="sng" w14:algn="ctr">
                          <w14:noFill/>
                          <w14:prstDash w14:val="solid"/>
                          <w14:bevel/>
                        </w14:textOutline>
                      </w:rPr>
                      <w:t>PBX: (+502) 2419 6</w:t>
                    </w:r>
                    <w:r w:rsidR="006C2758">
                      <w:rPr>
                        <w:rFonts w:ascii="Montserrat SemiBold" w:hAnsi="Montserrat SemiBold"/>
                        <w:b/>
                        <w:bCs/>
                        <w:color w:val="0E1538"/>
                        <w:sz w:val="18"/>
                        <w:szCs w:val="20"/>
                        <w:lang w:val="es-MX"/>
                        <w14:textOutline w14:w="9525" w14:cap="rnd" w14:cmpd="sng" w14:algn="ctr">
                          <w14:noFill/>
                          <w14:prstDash w14:val="solid"/>
                          <w14:bevel/>
                        </w14:textOutline>
                      </w:rPr>
                      <w:t>3</w:t>
                    </w:r>
                    <w:r w:rsidRPr="00E149F0">
                      <w:rPr>
                        <w:rFonts w:ascii="Montserrat SemiBold" w:hAnsi="Montserrat SemiBold"/>
                        <w:b/>
                        <w:bCs/>
                        <w:color w:val="0E1538"/>
                        <w:sz w:val="18"/>
                        <w:szCs w:val="20"/>
                        <w:lang w:val="es-MX"/>
                        <w14:textOutline w14:w="9525" w14:cap="rnd" w14:cmpd="sng" w14:algn="ctr">
                          <w14:noFill/>
                          <w14:prstDash w14:val="solid"/>
                          <w14:bevel/>
                        </w14:textOutline>
                      </w:rPr>
                      <w:t>6</w:t>
                    </w:r>
                    <w:r w:rsidR="006C2758">
                      <w:rPr>
                        <w:rFonts w:ascii="Montserrat SemiBold" w:hAnsi="Montserrat SemiBold"/>
                        <w:b/>
                        <w:bCs/>
                        <w:color w:val="0E1538"/>
                        <w:sz w:val="18"/>
                        <w:szCs w:val="20"/>
                        <w:lang w:val="es-MX"/>
                        <w14:textOutline w14:w="9525" w14:cap="rnd" w14:cmpd="sng" w14:algn="ctr">
                          <w14:noFill/>
                          <w14:prstDash w14:val="solid"/>
                          <w14:bevel/>
                        </w14:textOutline>
                      </w:rPr>
                      <w:t>3</w:t>
                    </w:r>
                  </w:p>
                </w:txbxContent>
              </v:textbox>
              <w10:wrap anchorx="margin"/>
            </v:shape>
          </w:pict>
        </mc:Fallback>
      </mc:AlternateContent>
    </w:r>
    <w:r w:rsidRPr="00787914">
      <w:rPr>
        <w:noProof/>
      </w:rPr>
      <w:drawing>
        <wp:anchor distT="0" distB="0" distL="114300" distR="114300" simplePos="0" relativeHeight="251666432" behindDoc="0" locked="0" layoutInCell="1" allowOverlap="1" wp14:anchorId="4870B128" wp14:editId="60C54303">
          <wp:simplePos x="0" y="0"/>
          <wp:positionH relativeFrom="margin">
            <wp:posOffset>4396740</wp:posOffset>
          </wp:positionH>
          <wp:positionV relativeFrom="paragraph">
            <wp:posOffset>92710</wp:posOffset>
          </wp:positionV>
          <wp:extent cx="1390650" cy="147955"/>
          <wp:effectExtent l="0" t="0" r="0" b="4445"/>
          <wp:wrapThrough wrapText="bothSides">
            <wp:wrapPolygon edited="0">
              <wp:start x="0" y="0"/>
              <wp:lineTo x="0" y="19468"/>
              <wp:lineTo x="21304" y="19468"/>
              <wp:lineTo x="21304" y="0"/>
              <wp:lineTo x="7989"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cial medi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0650" cy="1479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83109" w14:textId="77777777" w:rsidR="00D01832" w:rsidRDefault="00D01832" w:rsidP="005B1EDE">
      <w:r>
        <w:separator/>
      </w:r>
    </w:p>
  </w:footnote>
  <w:footnote w:type="continuationSeparator" w:id="0">
    <w:p w14:paraId="42CCF359" w14:textId="77777777" w:rsidR="00D01832" w:rsidRDefault="00D01832"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404D" w14:textId="009E87A8" w:rsidR="005B1EDE" w:rsidRDefault="00787914">
    <w:pPr>
      <w:pStyle w:val="Encabezado"/>
    </w:pPr>
    <w:r w:rsidRPr="005B1EDE">
      <w:rPr>
        <w:noProof/>
        <w:lang w:val="es-GT" w:eastAsia="es-GT"/>
      </w:rPr>
      <mc:AlternateContent>
        <mc:Choice Requires="wps">
          <w:drawing>
            <wp:anchor distT="0" distB="0" distL="114300" distR="114300" simplePos="0" relativeHeight="251660288" behindDoc="0" locked="0" layoutInCell="1" allowOverlap="1" wp14:anchorId="3DEB293A" wp14:editId="2363EE7D">
              <wp:simplePos x="0" y="0"/>
              <wp:positionH relativeFrom="column">
                <wp:posOffset>2958465</wp:posOffset>
              </wp:positionH>
              <wp:positionV relativeFrom="paragraph">
                <wp:posOffset>93345</wp:posOffset>
              </wp:positionV>
              <wp:extent cx="1400175" cy="6286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400175" cy="628650"/>
                      </a:xfrm>
                      <a:prstGeom prst="rect">
                        <a:avLst/>
                      </a:prstGeom>
                      <a:noFill/>
                      <a:ln w="6350">
                        <a:noFill/>
                      </a:ln>
                    </wps:spPr>
                    <wps:txbx>
                      <w:txbxContent>
                        <w:p w14:paraId="24D0C5FE" w14:textId="6D9A6D79" w:rsidR="005B1EDE" w:rsidRDefault="00787914" w:rsidP="005B1EDE">
                          <w:pPr>
                            <w:snapToGrid w:val="0"/>
                            <w:rPr>
                              <w:rFonts w:ascii="Montserrat SemiBold" w:hAnsi="Montserrat SemiBold"/>
                              <w:b/>
                              <w:bCs/>
                              <w:color w:val="0E1538"/>
                              <w:sz w:val="20"/>
                              <w:szCs w:val="20"/>
                              <w14:textOutline w14:w="9525" w14:cap="rnd" w14:cmpd="sng" w14:algn="ctr">
                                <w14:noFill/>
                                <w14:prstDash w14:val="solid"/>
                                <w14:bevel/>
                              </w14:textOutline>
                            </w:rPr>
                          </w:pPr>
                          <w:r>
                            <w:rPr>
                              <w:rFonts w:ascii="Montserrat SemiBold" w:hAnsi="Montserrat SemiBold"/>
                              <w:b/>
                              <w:bCs/>
                              <w:color w:val="0E1538"/>
                              <w:sz w:val="20"/>
                              <w:szCs w:val="20"/>
                              <w14:textOutline w14:w="9525" w14:cap="rnd" w14:cmpd="sng" w14:algn="ctr">
                                <w14:noFill/>
                                <w14:prstDash w14:val="solid"/>
                                <w14:bevel/>
                              </w14:textOutline>
                            </w:rPr>
                            <w:t>MINISTERIO</w:t>
                          </w:r>
                        </w:p>
                        <w:p w14:paraId="5866B64A" w14:textId="5DE5F343" w:rsidR="00787914" w:rsidRDefault="00787914" w:rsidP="005B1EDE">
                          <w:pPr>
                            <w:snapToGrid w:val="0"/>
                            <w:rPr>
                              <w:rFonts w:ascii="Montserrat SemiBold" w:hAnsi="Montserrat SemiBold"/>
                              <w:b/>
                              <w:bCs/>
                              <w:color w:val="0E1538"/>
                              <w:sz w:val="20"/>
                              <w:szCs w:val="20"/>
                              <w14:textOutline w14:w="9525" w14:cap="rnd" w14:cmpd="sng" w14:algn="ctr">
                                <w14:noFill/>
                                <w14:prstDash w14:val="solid"/>
                                <w14:bevel/>
                              </w14:textOutline>
                            </w:rPr>
                          </w:pPr>
                          <w:r>
                            <w:rPr>
                              <w:rFonts w:ascii="Montserrat SemiBold" w:hAnsi="Montserrat SemiBold"/>
                              <w:b/>
                              <w:bCs/>
                              <w:color w:val="0E1538"/>
                              <w:sz w:val="20"/>
                              <w:szCs w:val="20"/>
                              <w14:textOutline w14:w="9525" w14:cap="rnd" w14:cmpd="sng" w14:algn="ctr">
                                <w14:noFill/>
                                <w14:prstDash w14:val="solid"/>
                                <w14:bevel/>
                              </w14:textOutline>
                            </w:rPr>
                            <w:t>DE ENERGÍA</w:t>
                          </w:r>
                        </w:p>
                        <w:p w14:paraId="59B22D93" w14:textId="761CF19B" w:rsidR="00787914" w:rsidRPr="00722912" w:rsidRDefault="00787914" w:rsidP="005B1EDE">
                          <w:pPr>
                            <w:snapToGrid w:val="0"/>
                            <w:rPr>
                              <w:rFonts w:ascii="Montserrat SemiBold" w:hAnsi="Montserrat SemiBold"/>
                              <w:b/>
                              <w:bCs/>
                              <w:color w:val="0E1538"/>
                              <w:sz w:val="20"/>
                              <w:szCs w:val="20"/>
                              <w14:textOutline w14:w="9525" w14:cap="rnd" w14:cmpd="sng" w14:algn="ctr">
                                <w14:noFill/>
                                <w14:prstDash w14:val="solid"/>
                                <w14:bevel/>
                              </w14:textOutline>
                            </w:rPr>
                          </w:pPr>
                          <w:r>
                            <w:rPr>
                              <w:rFonts w:ascii="Montserrat SemiBold" w:hAnsi="Montserrat SemiBold"/>
                              <w:b/>
                              <w:bCs/>
                              <w:color w:val="0E1538"/>
                              <w:sz w:val="20"/>
                              <w:szCs w:val="20"/>
                              <w14:textOutline w14:w="9525" w14:cap="rnd" w14:cmpd="sng" w14:algn="ctr">
                                <w14:noFill/>
                                <w14:prstDash w14:val="solid"/>
                                <w14:bevel/>
                              </w14:textOutline>
                            </w:rPr>
                            <w:t>Y MINAS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B293A" id="_x0000_t202" coordsize="21600,21600" o:spt="202" path="m,l,21600r21600,l21600,xe">
              <v:stroke joinstyle="miter"/>
              <v:path gradientshapeok="t" o:connecttype="rect"/>
            </v:shapetype>
            <v:shape id="Cuadro de texto 5" o:spid="_x0000_s1026" type="#_x0000_t202" style="position:absolute;margin-left:232.95pt;margin-top:7.35pt;width:110.2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" filled="f" stroked="f" strokeweight=".5pt">
              <v:textbox>
                <w:txbxContent>
                  <w:p w14:paraId="24D0C5FE" w14:textId="6D9A6D79" w:rsidR="005B1EDE" w:rsidRDefault="00787914" w:rsidP="005B1EDE">
                    <w:pPr>
                      <w:snapToGrid w:val="0"/>
                      <w:rPr>
                        <w:rFonts w:ascii="Montserrat SemiBold" w:hAnsi="Montserrat SemiBold"/>
                        <w:b/>
                        <w:bCs/>
                        <w:color w:val="0E1538"/>
                        <w:sz w:val="20"/>
                        <w:szCs w:val="20"/>
                        <w14:textOutline w14:w="9525" w14:cap="rnd" w14:cmpd="sng" w14:algn="ctr">
                          <w14:noFill/>
                          <w14:prstDash w14:val="solid"/>
                          <w14:bevel/>
                        </w14:textOutline>
                      </w:rPr>
                    </w:pPr>
                    <w:r>
                      <w:rPr>
                        <w:rFonts w:ascii="Montserrat SemiBold" w:hAnsi="Montserrat SemiBold"/>
                        <w:b/>
                        <w:bCs/>
                        <w:color w:val="0E1538"/>
                        <w:sz w:val="20"/>
                        <w:szCs w:val="20"/>
                        <w14:textOutline w14:w="9525" w14:cap="rnd" w14:cmpd="sng" w14:algn="ctr">
                          <w14:noFill/>
                          <w14:prstDash w14:val="solid"/>
                          <w14:bevel/>
                        </w14:textOutline>
                      </w:rPr>
                      <w:t>MINISTERIO</w:t>
                    </w:r>
                  </w:p>
                  <w:p w14:paraId="5866B64A" w14:textId="5DE5F343" w:rsidR="00787914" w:rsidRDefault="00787914" w:rsidP="005B1EDE">
                    <w:pPr>
                      <w:snapToGrid w:val="0"/>
                      <w:rPr>
                        <w:rFonts w:ascii="Montserrat SemiBold" w:hAnsi="Montserrat SemiBold"/>
                        <w:b/>
                        <w:bCs/>
                        <w:color w:val="0E1538"/>
                        <w:sz w:val="20"/>
                        <w:szCs w:val="20"/>
                        <w14:textOutline w14:w="9525" w14:cap="rnd" w14:cmpd="sng" w14:algn="ctr">
                          <w14:noFill/>
                          <w14:prstDash w14:val="solid"/>
                          <w14:bevel/>
                        </w14:textOutline>
                      </w:rPr>
                    </w:pPr>
                    <w:r>
                      <w:rPr>
                        <w:rFonts w:ascii="Montserrat SemiBold" w:hAnsi="Montserrat SemiBold"/>
                        <w:b/>
                        <w:bCs/>
                        <w:color w:val="0E1538"/>
                        <w:sz w:val="20"/>
                        <w:szCs w:val="20"/>
                        <w14:textOutline w14:w="9525" w14:cap="rnd" w14:cmpd="sng" w14:algn="ctr">
                          <w14:noFill/>
                          <w14:prstDash w14:val="solid"/>
                          <w14:bevel/>
                        </w14:textOutline>
                      </w:rPr>
                      <w:t>DE ENERGÍA</w:t>
                    </w:r>
                  </w:p>
                  <w:p w14:paraId="59B22D93" w14:textId="761CF19B" w:rsidR="00787914" w:rsidRPr="00722912" w:rsidRDefault="00787914" w:rsidP="005B1EDE">
                    <w:pPr>
                      <w:snapToGrid w:val="0"/>
                      <w:rPr>
                        <w:rFonts w:ascii="Montserrat SemiBold" w:hAnsi="Montserrat SemiBold"/>
                        <w:b/>
                        <w:bCs/>
                        <w:color w:val="0E1538"/>
                        <w:sz w:val="20"/>
                        <w:szCs w:val="20"/>
                        <w14:textOutline w14:w="9525" w14:cap="rnd" w14:cmpd="sng" w14:algn="ctr">
                          <w14:noFill/>
                          <w14:prstDash w14:val="solid"/>
                          <w14:bevel/>
                        </w14:textOutline>
                      </w:rPr>
                    </w:pPr>
                    <w:r>
                      <w:rPr>
                        <w:rFonts w:ascii="Montserrat SemiBold" w:hAnsi="Montserrat SemiBold"/>
                        <w:b/>
                        <w:bCs/>
                        <w:color w:val="0E1538"/>
                        <w:sz w:val="20"/>
                        <w:szCs w:val="20"/>
                        <w14:textOutline w14:w="9525" w14:cap="rnd" w14:cmpd="sng" w14:algn="ctr">
                          <w14:noFill/>
                          <w14:prstDash w14:val="solid"/>
                          <w14:bevel/>
                        </w14:textOutline>
                      </w:rPr>
                      <w:t>Y MINAS</w:t>
                    </w:r>
                  </w:p>
                </w:txbxContent>
              </v:textbox>
            </v:shape>
          </w:pict>
        </mc:Fallback>
      </mc:AlternateContent>
    </w:r>
    <w:r w:rsidR="001C00F5">
      <w:rPr>
        <w:noProof/>
        <w:lang w:val="es-GT" w:eastAsia="es-GT"/>
      </w:rPr>
      <w:drawing>
        <wp:anchor distT="0" distB="0" distL="114300" distR="114300" simplePos="0" relativeHeight="251663360" behindDoc="1" locked="0" layoutInCell="1" allowOverlap="1" wp14:anchorId="1333C6B9" wp14:editId="2C810BDA">
          <wp:simplePos x="0" y="0"/>
          <wp:positionH relativeFrom="column">
            <wp:posOffset>991870</wp:posOffset>
          </wp:positionH>
          <wp:positionV relativeFrom="paragraph">
            <wp:posOffset>-212090</wp:posOffset>
          </wp:positionV>
          <wp:extent cx="2064385" cy="108394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064385" cy="1083945"/>
                  </a:xfrm>
                  <a:prstGeom prst="rect">
                    <a:avLst/>
                  </a:prstGeom>
                </pic:spPr>
              </pic:pic>
            </a:graphicData>
          </a:graphic>
          <wp14:sizeRelH relativeFrom="page">
            <wp14:pctWidth>0</wp14:pctWidth>
          </wp14:sizeRelH>
          <wp14:sizeRelV relativeFrom="page">
            <wp14:pctHeight>0</wp14:pctHeight>
          </wp14:sizeRelV>
        </wp:anchor>
      </w:drawing>
    </w:r>
    <w:r w:rsidR="007D2A40">
      <w:rPr>
        <w:noProof/>
        <w:lang w:val="es-GT" w:eastAsia="es-GT"/>
      </w:rPr>
      <w:drawing>
        <wp:anchor distT="0" distB="0" distL="114300" distR="114300" simplePos="0" relativeHeight="251662336" behindDoc="1" locked="0" layoutInCell="1" allowOverlap="1" wp14:anchorId="57847025" wp14:editId="6DB0842F">
          <wp:simplePos x="0" y="0"/>
          <wp:positionH relativeFrom="column">
            <wp:posOffset>-1124380</wp:posOffset>
          </wp:positionH>
          <wp:positionV relativeFrom="paragraph">
            <wp:posOffset>-478799</wp:posOffset>
          </wp:positionV>
          <wp:extent cx="7811146" cy="10107622"/>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7811146" cy="1010762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1D0E"/>
    <w:multiLevelType w:val="hybridMultilevel"/>
    <w:tmpl w:val="9C4A2B8C"/>
    <w:lvl w:ilvl="0" w:tplc="619E7376">
      <w:start w:val="25"/>
      <w:numFmt w:val="bullet"/>
      <w:lvlText w:val="-"/>
      <w:lvlJc w:val="left"/>
      <w:pPr>
        <w:ind w:left="1080" w:hanging="360"/>
      </w:pPr>
      <w:rPr>
        <w:rFonts w:ascii="Titillium" w:eastAsia="Times New Roman" w:hAnsi="Titillium" w:cs="Times New Roman" w:hint="default"/>
      </w:rPr>
    </w:lvl>
    <w:lvl w:ilvl="1" w:tplc="100A0003">
      <w:start w:val="1"/>
      <w:numFmt w:val="bullet"/>
      <w:lvlText w:val="o"/>
      <w:lvlJc w:val="left"/>
      <w:pPr>
        <w:ind w:left="1800" w:hanging="360"/>
      </w:pPr>
      <w:rPr>
        <w:rFonts w:ascii="Courier New" w:hAnsi="Courier New" w:cs="Courier New" w:hint="default"/>
      </w:rPr>
    </w:lvl>
    <w:lvl w:ilvl="2" w:tplc="100A0005">
      <w:start w:val="1"/>
      <w:numFmt w:val="bullet"/>
      <w:lvlText w:val=""/>
      <w:lvlJc w:val="left"/>
      <w:pPr>
        <w:ind w:left="2520" w:hanging="360"/>
      </w:pPr>
      <w:rPr>
        <w:rFonts w:ascii="Wingdings" w:hAnsi="Wingdings" w:hint="default"/>
      </w:rPr>
    </w:lvl>
    <w:lvl w:ilvl="3" w:tplc="100A0001">
      <w:start w:val="1"/>
      <w:numFmt w:val="bullet"/>
      <w:lvlText w:val=""/>
      <w:lvlJc w:val="left"/>
      <w:pPr>
        <w:ind w:left="3240" w:hanging="360"/>
      </w:pPr>
      <w:rPr>
        <w:rFonts w:ascii="Symbol" w:hAnsi="Symbol" w:hint="default"/>
      </w:rPr>
    </w:lvl>
    <w:lvl w:ilvl="4" w:tplc="100A0003">
      <w:start w:val="1"/>
      <w:numFmt w:val="bullet"/>
      <w:lvlText w:val="o"/>
      <w:lvlJc w:val="left"/>
      <w:pPr>
        <w:ind w:left="3960" w:hanging="360"/>
      </w:pPr>
      <w:rPr>
        <w:rFonts w:ascii="Courier New" w:hAnsi="Courier New" w:cs="Courier New" w:hint="default"/>
      </w:rPr>
    </w:lvl>
    <w:lvl w:ilvl="5" w:tplc="100A0005">
      <w:start w:val="1"/>
      <w:numFmt w:val="bullet"/>
      <w:lvlText w:val=""/>
      <w:lvlJc w:val="left"/>
      <w:pPr>
        <w:ind w:left="4680" w:hanging="360"/>
      </w:pPr>
      <w:rPr>
        <w:rFonts w:ascii="Wingdings" w:hAnsi="Wingdings" w:hint="default"/>
      </w:rPr>
    </w:lvl>
    <w:lvl w:ilvl="6" w:tplc="100A0001">
      <w:start w:val="1"/>
      <w:numFmt w:val="bullet"/>
      <w:lvlText w:val=""/>
      <w:lvlJc w:val="left"/>
      <w:pPr>
        <w:ind w:left="5400" w:hanging="360"/>
      </w:pPr>
      <w:rPr>
        <w:rFonts w:ascii="Symbol" w:hAnsi="Symbol" w:hint="default"/>
      </w:rPr>
    </w:lvl>
    <w:lvl w:ilvl="7" w:tplc="100A0003">
      <w:start w:val="1"/>
      <w:numFmt w:val="bullet"/>
      <w:lvlText w:val="o"/>
      <w:lvlJc w:val="left"/>
      <w:pPr>
        <w:ind w:left="6120" w:hanging="360"/>
      </w:pPr>
      <w:rPr>
        <w:rFonts w:ascii="Courier New" w:hAnsi="Courier New" w:cs="Courier New" w:hint="default"/>
      </w:rPr>
    </w:lvl>
    <w:lvl w:ilvl="8" w:tplc="100A0005">
      <w:start w:val="1"/>
      <w:numFmt w:val="bullet"/>
      <w:lvlText w:val=""/>
      <w:lvlJc w:val="left"/>
      <w:pPr>
        <w:ind w:left="6840" w:hanging="360"/>
      </w:pPr>
      <w:rPr>
        <w:rFonts w:ascii="Wingdings" w:hAnsi="Wingdings" w:hint="default"/>
      </w:rPr>
    </w:lvl>
  </w:abstractNum>
  <w:abstractNum w:abstractNumId="1" w15:restartNumberingAfterBreak="0">
    <w:nsid w:val="11202FA5"/>
    <w:multiLevelType w:val="hybridMultilevel"/>
    <w:tmpl w:val="1FD8E622"/>
    <w:lvl w:ilvl="0" w:tplc="100A0001">
      <w:start w:val="1"/>
      <w:numFmt w:val="bullet"/>
      <w:lvlText w:val=""/>
      <w:lvlJc w:val="left"/>
      <w:pPr>
        <w:ind w:left="1185" w:hanging="360"/>
      </w:pPr>
      <w:rPr>
        <w:rFonts w:ascii="Symbol" w:hAnsi="Symbol" w:hint="default"/>
      </w:rPr>
    </w:lvl>
    <w:lvl w:ilvl="1" w:tplc="100A0003">
      <w:start w:val="1"/>
      <w:numFmt w:val="bullet"/>
      <w:lvlText w:val="o"/>
      <w:lvlJc w:val="left"/>
      <w:pPr>
        <w:ind w:left="1905" w:hanging="360"/>
      </w:pPr>
      <w:rPr>
        <w:rFonts w:ascii="Courier New" w:hAnsi="Courier New" w:cs="Courier New" w:hint="default"/>
      </w:rPr>
    </w:lvl>
    <w:lvl w:ilvl="2" w:tplc="100A0005">
      <w:start w:val="1"/>
      <w:numFmt w:val="bullet"/>
      <w:lvlText w:val=""/>
      <w:lvlJc w:val="left"/>
      <w:pPr>
        <w:ind w:left="2625" w:hanging="360"/>
      </w:pPr>
      <w:rPr>
        <w:rFonts w:ascii="Wingdings" w:hAnsi="Wingdings" w:hint="default"/>
      </w:rPr>
    </w:lvl>
    <w:lvl w:ilvl="3" w:tplc="100A0001">
      <w:start w:val="1"/>
      <w:numFmt w:val="bullet"/>
      <w:lvlText w:val=""/>
      <w:lvlJc w:val="left"/>
      <w:pPr>
        <w:ind w:left="3345" w:hanging="360"/>
      </w:pPr>
      <w:rPr>
        <w:rFonts w:ascii="Symbol" w:hAnsi="Symbol" w:hint="default"/>
      </w:rPr>
    </w:lvl>
    <w:lvl w:ilvl="4" w:tplc="100A0003">
      <w:start w:val="1"/>
      <w:numFmt w:val="bullet"/>
      <w:lvlText w:val="o"/>
      <w:lvlJc w:val="left"/>
      <w:pPr>
        <w:ind w:left="4065" w:hanging="360"/>
      </w:pPr>
      <w:rPr>
        <w:rFonts w:ascii="Courier New" w:hAnsi="Courier New" w:cs="Courier New" w:hint="default"/>
      </w:rPr>
    </w:lvl>
    <w:lvl w:ilvl="5" w:tplc="100A0005">
      <w:start w:val="1"/>
      <w:numFmt w:val="bullet"/>
      <w:lvlText w:val=""/>
      <w:lvlJc w:val="left"/>
      <w:pPr>
        <w:ind w:left="4785" w:hanging="360"/>
      </w:pPr>
      <w:rPr>
        <w:rFonts w:ascii="Wingdings" w:hAnsi="Wingdings" w:hint="default"/>
      </w:rPr>
    </w:lvl>
    <w:lvl w:ilvl="6" w:tplc="100A0001">
      <w:start w:val="1"/>
      <w:numFmt w:val="bullet"/>
      <w:lvlText w:val=""/>
      <w:lvlJc w:val="left"/>
      <w:pPr>
        <w:ind w:left="5505" w:hanging="360"/>
      </w:pPr>
      <w:rPr>
        <w:rFonts w:ascii="Symbol" w:hAnsi="Symbol" w:hint="default"/>
      </w:rPr>
    </w:lvl>
    <w:lvl w:ilvl="7" w:tplc="100A0003">
      <w:start w:val="1"/>
      <w:numFmt w:val="bullet"/>
      <w:lvlText w:val="o"/>
      <w:lvlJc w:val="left"/>
      <w:pPr>
        <w:ind w:left="6225" w:hanging="360"/>
      </w:pPr>
      <w:rPr>
        <w:rFonts w:ascii="Courier New" w:hAnsi="Courier New" w:cs="Courier New" w:hint="default"/>
      </w:rPr>
    </w:lvl>
    <w:lvl w:ilvl="8" w:tplc="100A0005">
      <w:start w:val="1"/>
      <w:numFmt w:val="bullet"/>
      <w:lvlText w:val=""/>
      <w:lvlJc w:val="left"/>
      <w:pPr>
        <w:ind w:left="6945" w:hanging="360"/>
      </w:pPr>
      <w:rPr>
        <w:rFonts w:ascii="Wingdings" w:hAnsi="Wingdings" w:hint="default"/>
      </w:rPr>
    </w:lvl>
  </w:abstractNum>
  <w:abstractNum w:abstractNumId="2" w15:restartNumberingAfterBreak="0">
    <w:nsid w:val="118263CB"/>
    <w:multiLevelType w:val="hybridMultilevel"/>
    <w:tmpl w:val="A3AEEC60"/>
    <w:lvl w:ilvl="0" w:tplc="100A0001">
      <w:numFmt w:val="decimal"/>
      <w:lvlText w:val=""/>
      <w:lvlJc w:val="left"/>
      <w:pPr>
        <w:tabs>
          <w:tab w:val="num" w:pos="360"/>
        </w:tabs>
        <w:ind w:left="360" w:hanging="360"/>
      </w:pPr>
      <w:rPr>
        <w:rFonts w:ascii="Symbol" w:hAnsi="Symbol" w:hint="default"/>
      </w:rPr>
    </w:lvl>
    <w:lvl w:ilvl="1" w:tplc="59301830">
      <w:numFmt w:val="decimal"/>
      <w:lvlText w:val=""/>
      <w:lvlJc w:val="left"/>
      <w:pPr>
        <w:tabs>
          <w:tab w:val="num" w:pos="891"/>
        </w:tabs>
        <w:ind w:left="891" w:hanging="171"/>
      </w:pPr>
      <w:rPr>
        <w:rFonts w:ascii="Symbol" w:hAnsi="Symbol" w:hint="default"/>
      </w:r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3" w15:restartNumberingAfterBreak="0">
    <w:nsid w:val="1FB35A53"/>
    <w:multiLevelType w:val="hybridMultilevel"/>
    <w:tmpl w:val="CD3610CA"/>
    <w:lvl w:ilvl="0" w:tplc="100A0003">
      <w:start w:val="1"/>
      <w:numFmt w:val="bullet"/>
      <w:lvlText w:val="o"/>
      <w:lvlJc w:val="left"/>
      <w:pPr>
        <w:ind w:left="1080" w:hanging="360"/>
      </w:pPr>
      <w:rPr>
        <w:rFonts w:ascii="Courier New" w:hAnsi="Courier New" w:cs="Courier New"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4" w15:restartNumberingAfterBreak="0">
    <w:nsid w:val="246F6008"/>
    <w:multiLevelType w:val="hybridMultilevel"/>
    <w:tmpl w:val="9DF434D6"/>
    <w:lvl w:ilvl="0" w:tplc="3012808C">
      <w:start w:val="1"/>
      <w:numFmt w:val="bullet"/>
      <w:lvlText w:val="-"/>
      <w:lvlJc w:val="left"/>
      <w:pPr>
        <w:ind w:left="720" w:hanging="360"/>
      </w:pPr>
      <w:rPr>
        <w:rFonts w:ascii="Courier New" w:hAnsi="Courier New"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26C335A8"/>
    <w:multiLevelType w:val="hybridMultilevel"/>
    <w:tmpl w:val="767E3E56"/>
    <w:lvl w:ilvl="0" w:tplc="3012808C">
      <w:start w:val="1"/>
      <w:numFmt w:val="bullet"/>
      <w:lvlText w:val="-"/>
      <w:lvlJc w:val="left"/>
      <w:pPr>
        <w:ind w:left="1159" w:hanging="360"/>
      </w:pPr>
      <w:rPr>
        <w:rFonts w:ascii="Courier New" w:hAnsi="Courier New" w:cs="Times New Roman" w:hint="default"/>
      </w:rPr>
    </w:lvl>
    <w:lvl w:ilvl="1" w:tplc="3012808C">
      <w:start w:val="1"/>
      <w:numFmt w:val="bullet"/>
      <w:lvlText w:val="-"/>
      <w:lvlJc w:val="left"/>
      <w:pPr>
        <w:ind w:left="1879" w:hanging="360"/>
      </w:pPr>
      <w:rPr>
        <w:rFonts w:ascii="Courier New" w:hAnsi="Courier New" w:cs="Times New Roman" w:hint="default"/>
      </w:rPr>
    </w:lvl>
    <w:lvl w:ilvl="2" w:tplc="100A0005">
      <w:start w:val="1"/>
      <w:numFmt w:val="bullet"/>
      <w:lvlText w:val=""/>
      <w:lvlJc w:val="left"/>
      <w:pPr>
        <w:ind w:left="2599" w:hanging="360"/>
      </w:pPr>
      <w:rPr>
        <w:rFonts w:ascii="Wingdings" w:hAnsi="Wingdings" w:hint="default"/>
      </w:rPr>
    </w:lvl>
    <w:lvl w:ilvl="3" w:tplc="100A0001">
      <w:start w:val="1"/>
      <w:numFmt w:val="bullet"/>
      <w:lvlText w:val=""/>
      <w:lvlJc w:val="left"/>
      <w:pPr>
        <w:ind w:left="3319" w:hanging="360"/>
      </w:pPr>
      <w:rPr>
        <w:rFonts w:ascii="Symbol" w:hAnsi="Symbol" w:hint="default"/>
      </w:rPr>
    </w:lvl>
    <w:lvl w:ilvl="4" w:tplc="100A0003">
      <w:start w:val="1"/>
      <w:numFmt w:val="bullet"/>
      <w:lvlText w:val="o"/>
      <w:lvlJc w:val="left"/>
      <w:pPr>
        <w:ind w:left="4039" w:hanging="360"/>
      </w:pPr>
      <w:rPr>
        <w:rFonts w:ascii="Courier New" w:hAnsi="Courier New" w:cs="Courier New" w:hint="default"/>
      </w:rPr>
    </w:lvl>
    <w:lvl w:ilvl="5" w:tplc="100A0005">
      <w:start w:val="1"/>
      <w:numFmt w:val="bullet"/>
      <w:lvlText w:val=""/>
      <w:lvlJc w:val="left"/>
      <w:pPr>
        <w:ind w:left="4759" w:hanging="360"/>
      </w:pPr>
      <w:rPr>
        <w:rFonts w:ascii="Wingdings" w:hAnsi="Wingdings" w:hint="default"/>
      </w:rPr>
    </w:lvl>
    <w:lvl w:ilvl="6" w:tplc="100A0001">
      <w:start w:val="1"/>
      <w:numFmt w:val="bullet"/>
      <w:lvlText w:val=""/>
      <w:lvlJc w:val="left"/>
      <w:pPr>
        <w:ind w:left="5479" w:hanging="360"/>
      </w:pPr>
      <w:rPr>
        <w:rFonts w:ascii="Symbol" w:hAnsi="Symbol" w:hint="default"/>
      </w:rPr>
    </w:lvl>
    <w:lvl w:ilvl="7" w:tplc="100A0003">
      <w:start w:val="1"/>
      <w:numFmt w:val="bullet"/>
      <w:lvlText w:val="o"/>
      <w:lvlJc w:val="left"/>
      <w:pPr>
        <w:ind w:left="6199" w:hanging="360"/>
      </w:pPr>
      <w:rPr>
        <w:rFonts w:ascii="Courier New" w:hAnsi="Courier New" w:cs="Courier New" w:hint="default"/>
      </w:rPr>
    </w:lvl>
    <w:lvl w:ilvl="8" w:tplc="100A0005">
      <w:start w:val="1"/>
      <w:numFmt w:val="bullet"/>
      <w:lvlText w:val=""/>
      <w:lvlJc w:val="left"/>
      <w:pPr>
        <w:ind w:left="6919" w:hanging="360"/>
      </w:pPr>
      <w:rPr>
        <w:rFonts w:ascii="Wingdings" w:hAnsi="Wingdings" w:hint="default"/>
      </w:rPr>
    </w:lvl>
  </w:abstractNum>
  <w:abstractNum w:abstractNumId="6" w15:restartNumberingAfterBreak="0">
    <w:nsid w:val="29711A0D"/>
    <w:multiLevelType w:val="multilevel"/>
    <w:tmpl w:val="BAFC027A"/>
    <w:styleLink w:val="Outline"/>
    <w:lvl w:ilvl="0">
      <w:start w:val="1"/>
      <w:numFmt w:val="decimal"/>
      <w:pStyle w:val="Ttulo1"/>
      <w:lvlText w:val="%1"/>
      <w:lvlJc w:val="left"/>
      <w:pPr>
        <w:ind w:left="432" w:hanging="432"/>
      </w:pPr>
      <w:rPr>
        <w:b/>
      </w:rPr>
    </w:lvl>
    <w:lvl w:ilvl="1">
      <w:start w:val="1"/>
      <w:numFmt w:val="decimal"/>
      <w:lvlText w:val="%1.%2"/>
      <w:lvlJc w:val="left"/>
      <w:pPr>
        <w:ind w:left="576" w:hanging="576"/>
      </w:pPr>
      <w:rPr>
        <w:rFonts w:ascii="Maiandra GD" w:hAnsi="Maiandra GD"/>
        <w:b/>
      </w:rPr>
    </w:lvl>
    <w:lvl w:ilvl="2">
      <w:start w:val="1"/>
      <w:numFmt w:val="decimal"/>
      <w:lvlText w:val="%1.%2.%3"/>
      <w:lvlJc w:val="left"/>
      <w:pPr>
        <w:ind w:left="1004" w:hanging="720"/>
      </w:pPr>
      <w:rPr>
        <w:b/>
        <w:color w:val="00660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75207DF"/>
    <w:multiLevelType w:val="multilevel"/>
    <w:tmpl w:val="3360546A"/>
    <w:lvl w:ilvl="0">
      <w:start w:val="1"/>
      <w:numFmt w:val="decimal"/>
      <w:lvlText w:val="%1"/>
      <w:lvlJc w:val="left"/>
      <w:pPr>
        <w:ind w:left="1304" w:hanging="504"/>
      </w:pPr>
      <w:rPr>
        <w:rFonts w:hint="default"/>
        <w:lang w:val="es-ES" w:eastAsia="en-US" w:bidi="ar-SA"/>
      </w:rPr>
    </w:lvl>
    <w:lvl w:ilvl="1">
      <w:start w:val="1"/>
      <w:numFmt w:val="decimal"/>
      <w:lvlText w:val="%1.%2"/>
      <w:lvlJc w:val="left"/>
      <w:pPr>
        <w:ind w:left="1304" w:hanging="504"/>
      </w:pPr>
      <w:rPr>
        <w:rFonts w:hint="default"/>
        <w:lang w:val="es-ES" w:eastAsia="en-US" w:bidi="ar-SA"/>
      </w:rPr>
    </w:lvl>
    <w:lvl w:ilvl="2">
      <w:start w:val="1"/>
      <w:numFmt w:val="decimal"/>
      <w:lvlText w:val="%1.%2.%3"/>
      <w:lvlJc w:val="left"/>
      <w:pPr>
        <w:ind w:left="1304" w:hanging="504"/>
        <w:jc w:val="right"/>
      </w:pPr>
      <w:rPr>
        <w:rFonts w:ascii="Titillium Lt" w:eastAsia="Arial MT" w:hAnsi="Titillium Lt" w:cs="Arial MT" w:hint="default"/>
        <w:spacing w:val="-30"/>
        <w:w w:val="99"/>
        <w:sz w:val="22"/>
        <w:szCs w:val="20"/>
        <w:lang w:val="es-ES" w:eastAsia="en-US" w:bidi="ar-SA"/>
      </w:rPr>
    </w:lvl>
    <w:lvl w:ilvl="3">
      <w:start w:val="1"/>
      <w:numFmt w:val="lowerLetter"/>
      <w:lvlText w:val="%4."/>
      <w:lvlJc w:val="left"/>
      <w:pPr>
        <w:ind w:left="1738" w:hanging="389"/>
      </w:pPr>
      <w:rPr>
        <w:rFonts w:ascii="Tahoma" w:eastAsia="Tahoma" w:hAnsi="Tahoma" w:cs="Tahoma" w:hint="default"/>
        <w:spacing w:val="-4"/>
        <w:w w:val="94"/>
        <w:sz w:val="20"/>
        <w:szCs w:val="20"/>
        <w:lang w:val="es-ES" w:eastAsia="en-US" w:bidi="ar-SA"/>
      </w:rPr>
    </w:lvl>
    <w:lvl w:ilvl="4">
      <w:numFmt w:val="bullet"/>
      <w:lvlText w:val="•"/>
      <w:lvlJc w:val="left"/>
      <w:pPr>
        <w:ind w:left="4500" w:hanging="389"/>
      </w:pPr>
      <w:rPr>
        <w:rFonts w:hint="default"/>
        <w:lang w:val="es-ES" w:eastAsia="en-US" w:bidi="ar-SA"/>
      </w:rPr>
    </w:lvl>
    <w:lvl w:ilvl="5">
      <w:numFmt w:val="bullet"/>
      <w:lvlText w:val="•"/>
      <w:lvlJc w:val="left"/>
      <w:pPr>
        <w:ind w:left="5420" w:hanging="389"/>
      </w:pPr>
      <w:rPr>
        <w:rFonts w:hint="default"/>
        <w:lang w:val="es-ES" w:eastAsia="en-US" w:bidi="ar-SA"/>
      </w:rPr>
    </w:lvl>
    <w:lvl w:ilvl="6">
      <w:numFmt w:val="bullet"/>
      <w:lvlText w:val="•"/>
      <w:lvlJc w:val="left"/>
      <w:pPr>
        <w:ind w:left="6340" w:hanging="389"/>
      </w:pPr>
      <w:rPr>
        <w:rFonts w:hint="default"/>
        <w:lang w:val="es-ES" w:eastAsia="en-US" w:bidi="ar-SA"/>
      </w:rPr>
    </w:lvl>
    <w:lvl w:ilvl="7">
      <w:numFmt w:val="bullet"/>
      <w:lvlText w:val="•"/>
      <w:lvlJc w:val="left"/>
      <w:pPr>
        <w:ind w:left="7260" w:hanging="389"/>
      </w:pPr>
      <w:rPr>
        <w:rFonts w:hint="default"/>
        <w:lang w:val="es-ES" w:eastAsia="en-US" w:bidi="ar-SA"/>
      </w:rPr>
    </w:lvl>
    <w:lvl w:ilvl="8">
      <w:numFmt w:val="bullet"/>
      <w:lvlText w:val="•"/>
      <w:lvlJc w:val="left"/>
      <w:pPr>
        <w:ind w:left="8180" w:hanging="389"/>
      </w:pPr>
      <w:rPr>
        <w:rFonts w:hint="default"/>
        <w:lang w:val="es-ES" w:eastAsia="en-US" w:bidi="ar-SA"/>
      </w:rPr>
    </w:lvl>
  </w:abstractNum>
  <w:abstractNum w:abstractNumId="8" w15:restartNumberingAfterBreak="0">
    <w:nsid w:val="3C955B28"/>
    <w:multiLevelType w:val="hybridMultilevel"/>
    <w:tmpl w:val="A3AEEC60"/>
    <w:lvl w:ilvl="0" w:tplc="100A0001">
      <w:numFmt w:val="decimal"/>
      <w:lvlText w:val=""/>
      <w:lvlJc w:val="left"/>
      <w:pPr>
        <w:tabs>
          <w:tab w:val="num" w:pos="360"/>
        </w:tabs>
        <w:ind w:left="360" w:hanging="360"/>
      </w:pPr>
      <w:rPr>
        <w:rFonts w:ascii="Symbol" w:hAnsi="Symbol" w:hint="default"/>
      </w:rPr>
    </w:lvl>
    <w:lvl w:ilvl="1" w:tplc="59301830">
      <w:numFmt w:val="decimal"/>
      <w:lvlText w:val=""/>
      <w:lvlJc w:val="left"/>
      <w:pPr>
        <w:tabs>
          <w:tab w:val="num" w:pos="891"/>
        </w:tabs>
        <w:ind w:left="891" w:hanging="171"/>
      </w:pPr>
      <w:rPr>
        <w:rFonts w:ascii="Symbol" w:hAnsi="Symbol" w:hint="default"/>
      </w:r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9" w15:restartNumberingAfterBreak="0">
    <w:nsid w:val="3C984AE0"/>
    <w:multiLevelType w:val="hybridMultilevel"/>
    <w:tmpl w:val="187EDF64"/>
    <w:lvl w:ilvl="0" w:tplc="619E7376">
      <w:start w:val="25"/>
      <w:numFmt w:val="bullet"/>
      <w:lvlText w:val="-"/>
      <w:lvlJc w:val="left"/>
      <w:pPr>
        <w:ind w:left="1065" w:hanging="360"/>
      </w:pPr>
      <w:rPr>
        <w:rFonts w:ascii="Titillium" w:eastAsia="Times New Roman" w:hAnsi="Titillium" w:cs="Times New Roman" w:hint="default"/>
      </w:rPr>
    </w:lvl>
    <w:lvl w:ilvl="1" w:tplc="100A0003">
      <w:start w:val="1"/>
      <w:numFmt w:val="bullet"/>
      <w:lvlText w:val="o"/>
      <w:lvlJc w:val="left"/>
      <w:pPr>
        <w:ind w:left="1785" w:hanging="360"/>
      </w:pPr>
      <w:rPr>
        <w:rFonts w:ascii="Courier New" w:hAnsi="Courier New" w:cs="Courier New" w:hint="default"/>
      </w:rPr>
    </w:lvl>
    <w:lvl w:ilvl="2" w:tplc="100A0005">
      <w:start w:val="1"/>
      <w:numFmt w:val="bullet"/>
      <w:lvlText w:val=""/>
      <w:lvlJc w:val="left"/>
      <w:pPr>
        <w:ind w:left="2505" w:hanging="360"/>
      </w:pPr>
      <w:rPr>
        <w:rFonts w:ascii="Wingdings" w:hAnsi="Wingdings" w:hint="default"/>
      </w:rPr>
    </w:lvl>
    <w:lvl w:ilvl="3" w:tplc="100A0001">
      <w:start w:val="1"/>
      <w:numFmt w:val="bullet"/>
      <w:lvlText w:val=""/>
      <w:lvlJc w:val="left"/>
      <w:pPr>
        <w:ind w:left="3225" w:hanging="360"/>
      </w:pPr>
      <w:rPr>
        <w:rFonts w:ascii="Symbol" w:hAnsi="Symbol" w:hint="default"/>
      </w:rPr>
    </w:lvl>
    <w:lvl w:ilvl="4" w:tplc="100A0003">
      <w:start w:val="1"/>
      <w:numFmt w:val="bullet"/>
      <w:lvlText w:val="o"/>
      <w:lvlJc w:val="left"/>
      <w:pPr>
        <w:ind w:left="3945" w:hanging="360"/>
      </w:pPr>
      <w:rPr>
        <w:rFonts w:ascii="Courier New" w:hAnsi="Courier New" w:cs="Courier New" w:hint="default"/>
      </w:rPr>
    </w:lvl>
    <w:lvl w:ilvl="5" w:tplc="100A0005">
      <w:start w:val="1"/>
      <w:numFmt w:val="bullet"/>
      <w:lvlText w:val=""/>
      <w:lvlJc w:val="left"/>
      <w:pPr>
        <w:ind w:left="4665" w:hanging="360"/>
      </w:pPr>
      <w:rPr>
        <w:rFonts w:ascii="Wingdings" w:hAnsi="Wingdings" w:hint="default"/>
      </w:rPr>
    </w:lvl>
    <w:lvl w:ilvl="6" w:tplc="100A0001">
      <w:start w:val="1"/>
      <w:numFmt w:val="bullet"/>
      <w:lvlText w:val=""/>
      <w:lvlJc w:val="left"/>
      <w:pPr>
        <w:ind w:left="5385" w:hanging="360"/>
      </w:pPr>
      <w:rPr>
        <w:rFonts w:ascii="Symbol" w:hAnsi="Symbol" w:hint="default"/>
      </w:rPr>
    </w:lvl>
    <w:lvl w:ilvl="7" w:tplc="100A0003">
      <w:start w:val="1"/>
      <w:numFmt w:val="bullet"/>
      <w:lvlText w:val="o"/>
      <w:lvlJc w:val="left"/>
      <w:pPr>
        <w:ind w:left="6105" w:hanging="360"/>
      </w:pPr>
      <w:rPr>
        <w:rFonts w:ascii="Courier New" w:hAnsi="Courier New" w:cs="Courier New" w:hint="default"/>
      </w:rPr>
    </w:lvl>
    <w:lvl w:ilvl="8" w:tplc="100A0005">
      <w:start w:val="1"/>
      <w:numFmt w:val="bullet"/>
      <w:lvlText w:val=""/>
      <w:lvlJc w:val="left"/>
      <w:pPr>
        <w:ind w:left="6825" w:hanging="360"/>
      </w:pPr>
      <w:rPr>
        <w:rFonts w:ascii="Wingdings" w:hAnsi="Wingdings" w:hint="default"/>
      </w:rPr>
    </w:lvl>
  </w:abstractNum>
  <w:abstractNum w:abstractNumId="10" w15:restartNumberingAfterBreak="0">
    <w:nsid w:val="41483999"/>
    <w:multiLevelType w:val="hybridMultilevel"/>
    <w:tmpl w:val="79BEE388"/>
    <w:lvl w:ilvl="0" w:tplc="100A0001">
      <w:start w:val="1"/>
      <w:numFmt w:val="bullet"/>
      <w:lvlText w:val=""/>
      <w:lvlJc w:val="left"/>
      <w:pPr>
        <w:tabs>
          <w:tab w:val="num" w:pos="360"/>
        </w:tabs>
        <w:ind w:left="360" w:hanging="360"/>
      </w:pPr>
      <w:rPr>
        <w:rFonts w:ascii="Symbol" w:hAnsi="Symbol" w:hint="default"/>
      </w:rPr>
    </w:lvl>
    <w:lvl w:ilvl="1" w:tplc="59301830">
      <w:start w:val="1"/>
      <w:numFmt w:val="bullet"/>
      <w:lvlText w:val=""/>
      <w:lvlJc w:val="left"/>
      <w:pPr>
        <w:tabs>
          <w:tab w:val="num" w:pos="891"/>
        </w:tabs>
        <w:ind w:left="891" w:hanging="171"/>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45A87C09"/>
    <w:multiLevelType w:val="hybridMultilevel"/>
    <w:tmpl w:val="C58AEC86"/>
    <w:lvl w:ilvl="0" w:tplc="866A3B26">
      <w:start w:val="1"/>
      <w:numFmt w:val="bullet"/>
      <w:lvlText w:val=""/>
      <w:lvlJc w:val="left"/>
      <w:pPr>
        <w:ind w:left="720" w:hanging="360"/>
      </w:pPr>
      <w:rPr>
        <w:rFonts w:ascii="Symbol" w:hAnsi="Symbol"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01D41E2"/>
    <w:multiLevelType w:val="hybridMultilevel"/>
    <w:tmpl w:val="70562A78"/>
    <w:lvl w:ilvl="0" w:tplc="D8B0694E">
      <w:numFmt w:val="bullet"/>
      <w:lvlText w:val="-"/>
      <w:lvlJc w:val="left"/>
      <w:pPr>
        <w:ind w:left="720" w:hanging="360"/>
      </w:pPr>
      <w:rPr>
        <w:rFonts w:ascii="Calibri" w:eastAsia="Times New Roman" w:hAnsi="Calibri" w:cs="Times New Roman"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511B4701"/>
    <w:multiLevelType w:val="hybridMultilevel"/>
    <w:tmpl w:val="6AFA6CEC"/>
    <w:lvl w:ilvl="0" w:tplc="100A000F">
      <w:start w:val="1"/>
      <w:numFmt w:val="decimal"/>
      <w:lvlText w:val="%1."/>
      <w:lvlJc w:val="left"/>
      <w:pPr>
        <w:ind w:left="1800" w:hanging="360"/>
      </w:pPr>
    </w:lvl>
    <w:lvl w:ilvl="1" w:tplc="100A0019" w:tentative="1">
      <w:start w:val="1"/>
      <w:numFmt w:val="lowerLetter"/>
      <w:lvlText w:val="%2."/>
      <w:lvlJc w:val="left"/>
      <w:pPr>
        <w:ind w:left="2520" w:hanging="360"/>
      </w:pPr>
    </w:lvl>
    <w:lvl w:ilvl="2" w:tplc="100A001B" w:tentative="1">
      <w:start w:val="1"/>
      <w:numFmt w:val="lowerRoman"/>
      <w:lvlText w:val="%3."/>
      <w:lvlJc w:val="right"/>
      <w:pPr>
        <w:ind w:left="3240" w:hanging="180"/>
      </w:pPr>
    </w:lvl>
    <w:lvl w:ilvl="3" w:tplc="100A000F" w:tentative="1">
      <w:start w:val="1"/>
      <w:numFmt w:val="decimal"/>
      <w:lvlText w:val="%4."/>
      <w:lvlJc w:val="left"/>
      <w:pPr>
        <w:ind w:left="3960" w:hanging="360"/>
      </w:pPr>
    </w:lvl>
    <w:lvl w:ilvl="4" w:tplc="100A0019" w:tentative="1">
      <w:start w:val="1"/>
      <w:numFmt w:val="lowerLetter"/>
      <w:lvlText w:val="%5."/>
      <w:lvlJc w:val="left"/>
      <w:pPr>
        <w:ind w:left="4680" w:hanging="360"/>
      </w:pPr>
    </w:lvl>
    <w:lvl w:ilvl="5" w:tplc="100A001B" w:tentative="1">
      <w:start w:val="1"/>
      <w:numFmt w:val="lowerRoman"/>
      <w:lvlText w:val="%6."/>
      <w:lvlJc w:val="right"/>
      <w:pPr>
        <w:ind w:left="5400" w:hanging="180"/>
      </w:pPr>
    </w:lvl>
    <w:lvl w:ilvl="6" w:tplc="100A000F" w:tentative="1">
      <w:start w:val="1"/>
      <w:numFmt w:val="decimal"/>
      <w:lvlText w:val="%7."/>
      <w:lvlJc w:val="left"/>
      <w:pPr>
        <w:ind w:left="6120" w:hanging="360"/>
      </w:pPr>
    </w:lvl>
    <w:lvl w:ilvl="7" w:tplc="100A0019" w:tentative="1">
      <w:start w:val="1"/>
      <w:numFmt w:val="lowerLetter"/>
      <w:lvlText w:val="%8."/>
      <w:lvlJc w:val="left"/>
      <w:pPr>
        <w:ind w:left="6840" w:hanging="360"/>
      </w:pPr>
    </w:lvl>
    <w:lvl w:ilvl="8" w:tplc="100A001B" w:tentative="1">
      <w:start w:val="1"/>
      <w:numFmt w:val="lowerRoman"/>
      <w:lvlText w:val="%9."/>
      <w:lvlJc w:val="right"/>
      <w:pPr>
        <w:ind w:left="7560" w:hanging="180"/>
      </w:pPr>
    </w:lvl>
  </w:abstractNum>
  <w:abstractNum w:abstractNumId="14" w15:restartNumberingAfterBreak="0">
    <w:nsid w:val="5204360B"/>
    <w:multiLevelType w:val="hybridMultilevel"/>
    <w:tmpl w:val="F1B08C94"/>
    <w:lvl w:ilvl="0" w:tplc="3012808C">
      <w:start w:val="1"/>
      <w:numFmt w:val="bullet"/>
      <w:lvlText w:val="-"/>
      <w:lvlJc w:val="left"/>
      <w:pPr>
        <w:ind w:left="720" w:hanging="360"/>
      </w:pPr>
      <w:rPr>
        <w:rFonts w:ascii="Courier New" w:hAnsi="Courier New"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586558F6"/>
    <w:multiLevelType w:val="hybridMultilevel"/>
    <w:tmpl w:val="21F064E2"/>
    <w:lvl w:ilvl="0" w:tplc="908243C8">
      <w:start w:val="1"/>
      <w:numFmt w:val="bullet"/>
      <w:lvlText w:val=""/>
      <w:lvlJc w:val="left"/>
      <w:pPr>
        <w:ind w:left="720" w:hanging="360"/>
      </w:pPr>
      <w:rPr>
        <w:rFonts w:ascii="Symbol" w:hAnsi="Symbol" w:hint="default"/>
        <w:b/>
        <w:bCs/>
        <w:w w:val="70"/>
        <w:sz w:val="17"/>
        <w:szCs w:val="17"/>
        <w:lang w:val="es-ES" w:eastAsia="en-US" w:bidi="ar-SA"/>
      </w:rPr>
    </w:lvl>
    <w:lvl w:ilvl="1" w:tplc="1B90D3E4">
      <w:numFmt w:val="bullet"/>
      <w:lvlText w:val="•"/>
      <w:lvlJc w:val="left"/>
      <w:pPr>
        <w:ind w:left="1619" w:hanging="360"/>
      </w:pPr>
      <w:rPr>
        <w:rFonts w:hint="default"/>
        <w:lang w:val="es-ES" w:eastAsia="en-US" w:bidi="ar-SA"/>
      </w:rPr>
    </w:lvl>
    <w:lvl w:ilvl="2" w:tplc="6A105406">
      <w:numFmt w:val="bullet"/>
      <w:lvlText w:val="•"/>
      <w:lvlJc w:val="left"/>
      <w:pPr>
        <w:ind w:left="2519" w:hanging="360"/>
      </w:pPr>
      <w:rPr>
        <w:rFonts w:hint="default"/>
        <w:lang w:val="es-ES" w:eastAsia="en-US" w:bidi="ar-SA"/>
      </w:rPr>
    </w:lvl>
    <w:lvl w:ilvl="3" w:tplc="D38E8B8C">
      <w:numFmt w:val="bullet"/>
      <w:lvlText w:val="•"/>
      <w:lvlJc w:val="left"/>
      <w:pPr>
        <w:ind w:left="3419" w:hanging="360"/>
      </w:pPr>
      <w:rPr>
        <w:rFonts w:hint="default"/>
        <w:lang w:val="es-ES" w:eastAsia="en-US" w:bidi="ar-SA"/>
      </w:rPr>
    </w:lvl>
    <w:lvl w:ilvl="4" w:tplc="F086F412">
      <w:numFmt w:val="bullet"/>
      <w:lvlText w:val="•"/>
      <w:lvlJc w:val="left"/>
      <w:pPr>
        <w:ind w:left="4319" w:hanging="360"/>
      </w:pPr>
      <w:rPr>
        <w:rFonts w:hint="default"/>
        <w:lang w:val="es-ES" w:eastAsia="en-US" w:bidi="ar-SA"/>
      </w:rPr>
    </w:lvl>
    <w:lvl w:ilvl="5" w:tplc="ED3A4BFE">
      <w:numFmt w:val="bullet"/>
      <w:lvlText w:val="•"/>
      <w:lvlJc w:val="left"/>
      <w:pPr>
        <w:ind w:left="5219" w:hanging="360"/>
      </w:pPr>
      <w:rPr>
        <w:rFonts w:hint="default"/>
        <w:lang w:val="es-ES" w:eastAsia="en-US" w:bidi="ar-SA"/>
      </w:rPr>
    </w:lvl>
    <w:lvl w:ilvl="6" w:tplc="CC847846">
      <w:numFmt w:val="bullet"/>
      <w:lvlText w:val="•"/>
      <w:lvlJc w:val="left"/>
      <w:pPr>
        <w:ind w:left="6119" w:hanging="360"/>
      </w:pPr>
      <w:rPr>
        <w:rFonts w:hint="default"/>
        <w:lang w:val="es-ES" w:eastAsia="en-US" w:bidi="ar-SA"/>
      </w:rPr>
    </w:lvl>
    <w:lvl w:ilvl="7" w:tplc="9E606820">
      <w:numFmt w:val="bullet"/>
      <w:lvlText w:val="•"/>
      <w:lvlJc w:val="left"/>
      <w:pPr>
        <w:ind w:left="7019" w:hanging="360"/>
      </w:pPr>
      <w:rPr>
        <w:rFonts w:hint="default"/>
        <w:lang w:val="es-ES" w:eastAsia="en-US" w:bidi="ar-SA"/>
      </w:rPr>
    </w:lvl>
    <w:lvl w:ilvl="8" w:tplc="19C0387E">
      <w:numFmt w:val="bullet"/>
      <w:lvlText w:val="•"/>
      <w:lvlJc w:val="left"/>
      <w:pPr>
        <w:ind w:left="7919" w:hanging="360"/>
      </w:pPr>
      <w:rPr>
        <w:rFonts w:hint="default"/>
        <w:lang w:val="es-ES" w:eastAsia="en-US" w:bidi="ar-SA"/>
      </w:rPr>
    </w:lvl>
  </w:abstractNum>
  <w:abstractNum w:abstractNumId="16" w15:restartNumberingAfterBreak="0">
    <w:nsid w:val="5BD7139D"/>
    <w:multiLevelType w:val="hybridMultilevel"/>
    <w:tmpl w:val="FCD86E2E"/>
    <w:lvl w:ilvl="0" w:tplc="100A0019">
      <w:start w:val="1"/>
      <w:numFmt w:val="lowerLetter"/>
      <w:lvlText w:val="%1."/>
      <w:lvlJc w:val="left"/>
      <w:pPr>
        <w:ind w:left="1776" w:hanging="360"/>
      </w:pPr>
    </w:lvl>
    <w:lvl w:ilvl="1" w:tplc="7A30292C">
      <w:start w:val="1"/>
      <w:numFmt w:val="lowerLetter"/>
      <w:lvlText w:val="%2)"/>
      <w:lvlJc w:val="left"/>
      <w:pPr>
        <w:ind w:left="2496" w:hanging="360"/>
      </w:pPr>
      <w:rPr>
        <w:rFonts w:hint="default"/>
      </w:rPr>
    </w:lvl>
    <w:lvl w:ilvl="2" w:tplc="100A001B" w:tentative="1">
      <w:start w:val="1"/>
      <w:numFmt w:val="lowerRoman"/>
      <w:lvlText w:val="%3."/>
      <w:lvlJc w:val="right"/>
      <w:pPr>
        <w:ind w:left="3216" w:hanging="180"/>
      </w:pPr>
    </w:lvl>
    <w:lvl w:ilvl="3" w:tplc="100A000F" w:tentative="1">
      <w:start w:val="1"/>
      <w:numFmt w:val="decimal"/>
      <w:lvlText w:val="%4."/>
      <w:lvlJc w:val="left"/>
      <w:pPr>
        <w:ind w:left="3936" w:hanging="360"/>
      </w:pPr>
    </w:lvl>
    <w:lvl w:ilvl="4" w:tplc="100A0019" w:tentative="1">
      <w:start w:val="1"/>
      <w:numFmt w:val="lowerLetter"/>
      <w:lvlText w:val="%5."/>
      <w:lvlJc w:val="left"/>
      <w:pPr>
        <w:ind w:left="4656" w:hanging="360"/>
      </w:pPr>
    </w:lvl>
    <w:lvl w:ilvl="5" w:tplc="100A001B" w:tentative="1">
      <w:start w:val="1"/>
      <w:numFmt w:val="lowerRoman"/>
      <w:lvlText w:val="%6."/>
      <w:lvlJc w:val="right"/>
      <w:pPr>
        <w:ind w:left="5376" w:hanging="180"/>
      </w:pPr>
    </w:lvl>
    <w:lvl w:ilvl="6" w:tplc="100A000F" w:tentative="1">
      <w:start w:val="1"/>
      <w:numFmt w:val="decimal"/>
      <w:lvlText w:val="%7."/>
      <w:lvlJc w:val="left"/>
      <w:pPr>
        <w:ind w:left="6096" w:hanging="360"/>
      </w:pPr>
    </w:lvl>
    <w:lvl w:ilvl="7" w:tplc="100A0019" w:tentative="1">
      <w:start w:val="1"/>
      <w:numFmt w:val="lowerLetter"/>
      <w:lvlText w:val="%8."/>
      <w:lvlJc w:val="left"/>
      <w:pPr>
        <w:ind w:left="6816" w:hanging="360"/>
      </w:pPr>
    </w:lvl>
    <w:lvl w:ilvl="8" w:tplc="100A001B" w:tentative="1">
      <w:start w:val="1"/>
      <w:numFmt w:val="lowerRoman"/>
      <w:lvlText w:val="%9."/>
      <w:lvlJc w:val="right"/>
      <w:pPr>
        <w:ind w:left="7536" w:hanging="180"/>
      </w:pPr>
    </w:lvl>
  </w:abstractNum>
  <w:abstractNum w:abstractNumId="17" w15:restartNumberingAfterBreak="0">
    <w:nsid w:val="5D13739D"/>
    <w:multiLevelType w:val="hybridMultilevel"/>
    <w:tmpl w:val="0E309C7A"/>
    <w:lvl w:ilvl="0" w:tplc="69D2F960">
      <w:start w:val="1"/>
      <w:numFmt w:val="lowerLetter"/>
      <w:lvlText w:val="%1."/>
      <w:lvlJc w:val="left"/>
      <w:pPr>
        <w:ind w:left="1789" w:hanging="387"/>
      </w:pPr>
      <w:rPr>
        <w:rFonts w:ascii="Titillium" w:eastAsia="Arial MT" w:hAnsi="Titillium" w:cs="Arial MT" w:hint="default"/>
        <w:spacing w:val="-3"/>
        <w:w w:val="99"/>
        <w:sz w:val="21"/>
        <w:szCs w:val="21"/>
        <w:lang w:val="es-ES" w:eastAsia="en-US" w:bidi="ar-SA"/>
      </w:rPr>
    </w:lvl>
    <w:lvl w:ilvl="1" w:tplc="9B185326">
      <w:numFmt w:val="bullet"/>
      <w:lvlText w:val="•"/>
      <w:lvlJc w:val="left"/>
      <w:pPr>
        <w:ind w:left="2604" w:hanging="387"/>
      </w:pPr>
      <w:rPr>
        <w:rFonts w:hint="default"/>
        <w:lang w:val="es-ES" w:eastAsia="en-US" w:bidi="ar-SA"/>
      </w:rPr>
    </w:lvl>
    <w:lvl w:ilvl="2" w:tplc="3D00803C">
      <w:numFmt w:val="bullet"/>
      <w:lvlText w:val="•"/>
      <w:lvlJc w:val="left"/>
      <w:pPr>
        <w:ind w:left="3428" w:hanging="387"/>
      </w:pPr>
      <w:rPr>
        <w:rFonts w:hint="default"/>
        <w:lang w:val="es-ES" w:eastAsia="en-US" w:bidi="ar-SA"/>
      </w:rPr>
    </w:lvl>
    <w:lvl w:ilvl="3" w:tplc="E376E9A2">
      <w:numFmt w:val="bullet"/>
      <w:lvlText w:val="•"/>
      <w:lvlJc w:val="left"/>
      <w:pPr>
        <w:ind w:left="4252" w:hanging="387"/>
      </w:pPr>
      <w:rPr>
        <w:rFonts w:hint="default"/>
        <w:lang w:val="es-ES" w:eastAsia="en-US" w:bidi="ar-SA"/>
      </w:rPr>
    </w:lvl>
    <w:lvl w:ilvl="4" w:tplc="908A6648">
      <w:numFmt w:val="bullet"/>
      <w:lvlText w:val="•"/>
      <w:lvlJc w:val="left"/>
      <w:pPr>
        <w:ind w:left="5076" w:hanging="387"/>
      </w:pPr>
      <w:rPr>
        <w:rFonts w:hint="default"/>
        <w:lang w:val="es-ES" w:eastAsia="en-US" w:bidi="ar-SA"/>
      </w:rPr>
    </w:lvl>
    <w:lvl w:ilvl="5" w:tplc="366C4EC4">
      <w:numFmt w:val="bullet"/>
      <w:lvlText w:val="•"/>
      <w:lvlJc w:val="left"/>
      <w:pPr>
        <w:ind w:left="5900" w:hanging="387"/>
      </w:pPr>
      <w:rPr>
        <w:rFonts w:hint="default"/>
        <w:lang w:val="es-ES" w:eastAsia="en-US" w:bidi="ar-SA"/>
      </w:rPr>
    </w:lvl>
    <w:lvl w:ilvl="6" w:tplc="474A5608">
      <w:numFmt w:val="bullet"/>
      <w:lvlText w:val="•"/>
      <w:lvlJc w:val="left"/>
      <w:pPr>
        <w:ind w:left="6724" w:hanging="387"/>
      </w:pPr>
      <w:rPr>
        <w:rFonts w:hint="default"/>
        <w:lang w:val="es-ES" w:eastAsia="en-US" w:bidi="ar-SA"/>
      </w:rPr>
    </w:lvl>
    <w:lvl w:ilvl="7" w:tplc="DE7CBEA0">
      <w:numFmt w:val="bullet"/>
      <w:lvlText w:val="•"/>
      <w:lvlJc w:val="left"/>
      <w:pPr>
        <w:ind w:left="7548" w:hanging="387"/>
      </w:pPr>
      <w:rPr>
        <w:rFonts w:hint="default"/>
        <w:lang w:val="es-ES" w:eastAsia="en-US" w:bidi="ar-SA"/>
      </w:rPr>
    </w:lvl>
    <w:lvl w:ilvl="8" w:tplc="B8CE4B4E">
      <w:numFmt w:val="bullet"/>
      <w:lvlText w:val="•"/>
      <w:lvlJc w:val="left"/>
      <w:pPr>
        <w:ind w:left="8372" w:hanging="387"/>
      </w:pPr>
      <w:rPr>
        <w:rFonts w:hint="default"/>
        <w:lang w:val="es-ES" w:eastAsia="en-US" w:bidi="ar-SA"/>
      </w:rPr>
    </w:lvl>
  </w:abstractNum>
  <w:abstractNum w:abstractNumId="18" w15:restartNumberingAfterBreak="0">
    <w:nsid w:val="603408D0"/>
    <w:multiLevelType w:val="hybridMultilevel"/>
    <w:tmpl w:val="05ACD1F6"/>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19" w15:restartNumberingAfterBreak="0">
    <w:nsid w:val="62244F12"/>
    <w:multiLevelType w:val="multilevel"/>
    <w:tmpl w:val="64160374"/>
    <w:lvl w:ilvl="0">
      <w:start w:val="1"/>
      <w:numFmt w:val="decimal"/>
      <w:lvlText w:val="%1."/>
      <w:lvlJc w:val="left"/>
      <w:pPr>
        <w:ind w:left="726" w:hanging="425"/>
      </w:pPr>
      <w:rPr>
        <w:rFonts w:ascii="Montserrat Light" w:eastAsia="Tahoma" w:hAnsi="Montserrat Light" w:cs="Tahoma" w:hint="default"/>
        <w:b/>
        <w:color w:val="0070C0"/>
        <w:spacing w:val="-4"/>
        <w:w w:val="80"/>
        <w:sz w:val="24"/>
        <w:szCs w:val="24"/>
        <w:lang w:val="es-ES" w:eastAsia="en-US" w:bidi="ar-SA"/>
      </w:rPr>
    </w:lvl>
    <w:lvl w:ilvl="1">
      <w:start w:val="1"/>
      <w:numFmt w:val="decimal"/>
      <w:lvlText w:val="%1.%2"/>
      <w:lvlJc w:val="left"/>
      <w:pPr>
        <w:ind w:left="764" w:hanging="464"/>
      </w:pPr>
      <w:rPr>
        <w:rFonts w:ascii="Titillium Lt" w:eastAsia="Arial MT" w:hAnsi="Titillium Lt" w:cs="Arial MT" w:hint="default"/>
        <w:b w:val="0"/>
        <w:color w:val="0070C0"/>
        <w:spacing w:val="-13"/>
        <w:w w:val="99"/>
        <w:sz w:val="22"/>
        <w:szCs w:val="22"/>
        <w:lang w:val="es-ES" w:eastAsia="en-US" w:bidi="ar-SA"/>
      </w:rPr>
    </w:lvl>
    <w:lvl w:ilvl="2">
      <w:numFmt w:val="bullet"/>
      <w:lvlText w:val=""/>
      <w:lvlJc w:val="left"/>
      <w:pPr>
        <w:ind w:left="1484" w:hanging="360"/>
      </w:pPr>
      <w:rPr>
        <w:rFonts w:ascii="Symbol" w:eastAsia="Symbol" w:hAnsi="Symbol" w:cs="Symbol" w:hint="default"/>
        <w:w w:val="99"/>
        <w:sz w:val="20"/>
        <w:szCs w:val="20"/>
        <w:lang w:val="es-ES" w:eastAsia="en-US" w:bidi="ar-SA"/>
      </w:rPr>
    </w:lvl>
    <w:lvl w:ilvl="3">
      <w:numFmt w:val="bullet"/>
      <w:lvlText w:val="•"/>
      <w:lvlJc w:val="left"/>
      <w:pPr>
        <w:ind w:left="4680" w:hanging="360"/>
      </w:pPr>
      <w:rPr>
        <w:rFonts w:hint="default"/>
        <w:lang w:val="es-ES" w:eastAsia="en-US" w:bidi="ar-SA"/>
      </w:rPr>
    </w:lvl>
    <w:lvl w:ilvl="4">
      <w:numFmt w:val="bullet"/>
      <w:lvlText w:val="•"/>
      <w:lvlJc w:val="left"/>
      <w:pPr>
        <w:ind w:left="5442" w:hanging="360"/>
      </w:pPr>
      <w:rPr>
        <w:rFonts w:hint="default"/>
        <w:lang w:val="es-ES" w:eastAsia="en-US" w:bidi="ar-SA"/>
      </w:rPr>
    </w:lvl>
    <w:lvl w:ilvl="5">
      <w:numFmt w:val="bullet"/>
      <w:lvlText w:val="•"/>
      <w:lvlJc w:val="left"/>
      <w:pPr>
        <w:ind w:left="6205" w:hanging="360"/>
      </w:pPr>
      <w:rPr>
        <w:rFonts w:hint="default"/>
        <w:lang w:val="es-ES" w:eastAsia="en-US" w:bidi="ar-SA"/>
      </w:rPr>
    </w:lvl>
    <w:lvl w:ilvl="6">
      <w:numFmt w:val="bullet"/>
      <w:lvlText w:val="•"/>
      <w:lvlJc w:val="left"/>
      <w:pPr>
        <w:ind w:left="6968" w:hanging="360"/>
      </w:pPr>
      <w:rPr>
        <w:rFonts w:hint="default"/>
        <w:lang w:val="es-ES" w:eastAsia="en-US" w:bidi="ar-SA"/>
      </w:rPr>
    </w:lvl>
    <w:lvl w:ilvl="7">
      <w:numFmt w:val="bullet"/>
      <w:lvlText w:val="•"/>
      <w:lvlJc w:val="left"/>
      <w:pPr>
        <w:ind w:left="7731" w:hanging="360"/>
      </w:pPr>
      <w:rPr>
        <w:rFonts w:hint="default"/>
        <w:lang w:val="es-ES" w:eastAsia="en-US" w:bidi="ar-SA"/>
      </w:rPr>
    </w:lvl>
    <w:lvl w:ilvl="8">
      <w:numFmt w:val="bullet"/>
      <w:lvlText w:val="•"/>
      <w:lvlJc w:val="left"/>
      <w:pPr>
        <w:ind w:left="8494" w:hanging="360"/>
      </w:pPr>
      <w:rPr>
        <w:rFonts w:hint="default"/>
        <w:lang w:val="es-ES" w:eastAsia="en-US" w:bidi="ar-SA"/>
      </w:rPr>
    </w:lvl>
  </w:abstractNum>
  <w:abstractNum w:abstractNumId="20" w15:restartNumberingAfterBreak="0">
    <w:nsid w:val="74843090"/>
    <w:multiLevelType w:val="hybridMultilevel"/>
    <w:tmpl w:val="60BA2EA8"/>
    <w:lvl w:ilvl="0" w:tplc="3012808C">
      <w:start w:val="1"/>
      <w:numFmt w:val="bullet"/>
      <w:lvlText w:val="-"/>
      <w:lvlJc w:val="left"/>
      <w:pPr>
        <w:ind w:left="1159" w:hanging="360"/>
      </w:pPr>
      <w:rPr>
        <w:rFonts w:ascii="Courier New" w:hAnsi="Courier New" w:hint="default"/>
      </w:rPr>
    </w:lvl>
    <w:lvl w:ilvl="1" w:tplc="100A0003" w:tentative="1">
      <w:start w:val="1"/>
      <w:numFmt w:val="bullet"/>
      <w:lvlText w:val="o"/>
      <w:lvlJc w:val="left"/>
      <w:pPr>
        <w:ind w:left="1879" w:hanging="360"/>
      </w:pPr>
      <w:rPr>
        <w:rFonts w:ascii="Courier New" w:hAnsi="Courier New" w:cs="Courier New" w:hint="default"/>
      </w:rPr>
    </w:lvl>
    <w:lvl w:ilvl="2" w:tplc="100A0005" w:tentative="1">
      <w:start w:val="1"/>
      <w:numFmt w:val="bullet"/>
      <w:lvlText w:val=""/>
      <w:lvlJc w:val="left"/>
      <w:pPr>
        <w:ind w:left="2599" w:hanging="360"/>
      </w:pPr>
      <w:rPr>
        <w:rFonts w:ascii="Wingdings" w:hAnsi="Wingdings" w:hint="default"/>
      </w:rPr>
    </w:lvl>
    <w:lvl w:ilvl="3" w:tplc="100A0001" w:tentative="1">
      <w:start w:val="1"/>
      <w:numFmt w:val="bullet"/>
      <w:lvlText w:val=""/>
      <w:lvlJc w:val="left"/>
      <w:pPr>
        <w:ind w:left="3319" w:hanging="360"/>
      </w:pPr>
      <w:rPr>
        <w:rFonts w:ascii="Symbol" w:hAnsi="Symbol" w:hint="default"/>
      </w:rPr>
    </w:lvl>
    <w:lvl w:ilvl="4" w:tplc="100A0003" w:tentative="1">
      <w:start w:val="1"/>
      <w:numFmt w:val="bullet"/>
      <w:lvlText w:val="o"/>
      <w:lvlJc w:val="left"/>
      <w:pPr>
        <w:ind w:left="4039" w:hanging="360"/>
      </w:pPr>
      <w:rPr>
        <w:rFonts w:ascii="Courier New" w:hAnsi="Courier New" w:cs="Courier New" w:hint="default"/>
      </w:rPr>
    </w:lvl>
    <w:lvl w:ilvl="5" w:tplc="100A0005" w:tentative="1">
      <w:start w:val="1"/>
      <w:numFmt w:val="bullet"/>
      <w:lvlText w:val=""/>
      <w:lvlJc w:val="left"/>
      <w:pPr>
        <w:ind w:left="4759" w:hanging="360"/>
      </w:pPr>
      <w:rPr>
        <w:rFonts w:ascii="Wingdings" w:hAnsi="Wingdings" w:hint="default"/>
      </w:rPr>
    </w:lvl>
    <w:lvl w:ilvl="6" w:tplc="100A0001" w:tentative="1">
      <w:start w:val="1"/>
      <w:numFmt w:val="bullet"/>
      <w:lvlText w:val=""/>
      <w:lvlJc w:val="left"/>
      <w:pPr>
        <w:ind w:left="5479" w:hanging="360"/>
      </w:pPr>
      <w:rPr>
        <w:rFonts w:ascii="Symbol" w:hAnsi="Symbol" w:hint="default"/>
      </w:rPr>
    </w:lvl>
    <w:lvl w:ilvl="7" w:tplc="100A0003" w:tentative="1">
      <w:start w:val="1"/>
      <w:numFmt w:val="bullet"/>
      <w:lvlText w:val="o"/>
      <w:lvlJc w:val="left"/>
      <w:pPr>
        <w:ind w:left="6199" w:hanging="360"/>
      </w:pPr>
      <w:rPr>
        <w:rFonts w:ascii="Courier New" w:hAnsi="Courier New" w:cs="Courier New" w:hint="default"/>
      </w:rPr>
    </w:lvl>
    <w:lvl w:ilvl="8" w:tplc="100A0005" w:tentative="1">
      <w:start w:val="1"/>
      <w:numFmt w:val="bullet"/>
      <w:lvlText w:val=""/>
      <w:lvlJc w:val="left"/>
      <w:pPr>
        <w:ind w:left="6919" w:hanging="360"/>
      </w:pPr>
      <w:rPr>
        <w:rFonts w:ascii="Wingdings" w:hAnsi="Wingdings" w:hint="default"/>
      </w:rPr>
    </w:lvl>
  </w:abstractNum>
  <w:abstractNum w:abstractNumId="21" w15:restartNumberingAfterBreak="0">
    <w:nsid w:val="76E63861"/>
    <w:multiLevelType w:val="hybridMultilevel"/>
    <w:tmpl w:val="3216BFBE"/>
    <w:lvl w:ilvl="0" w:tplc="3012808C">
      <w:start w:val="1"/>
      <w:numFmt w:val="bullet"/>
      <w:lvlText w:val="-"/>
      <w:lvlJc w:val="left"/>
      <w:pPr>
        <w:ind w:left="720" w:hanging="360"/>
      </w:pPr>
      <w:rPr>
        <w:rFonts w:ascii="Courier New" w:hAnsi="Courier New"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15:restartNumberingAfterBreak="0">
    <w:nsid w:val="778D29D1"/>
    <w:multiLevelType w:val="hybridMultilevel"/>
    <w:tmpl w:val="616867DA"/>
    <w:lvl w:ilvl="0" w:tplc="8E12DDC2">
      <w:start w:val="2"/>
      <w:numFmt w:val="bullet"/>
      <w:lvlText w:val="-"/>
      <w:lvlJc w:val="left"/>
      <w:pPr>
        <w:ind w:left="1077" w:hanging="360"/>
      </w:pPr>
      <w:rPr>
        <w:rFonts w:ascii="DINPro-Light" w:eastAsia="Times New Roman" w:hAnsi="DINPro-Light" w:cs="Arial" w:hint="default"/>
      </w:rPr>
    </w:lvl>
    <w:lvl w:ilvl="1" w:tplc="FFFFFFFF">
      <w:start w:val="1"/>
      <w:numFmt w:val="bullet"/>
      <w:lvlText w:val="o"/>
      <w:lvlJc w:val="left"/>
      <w:pPr>
        <w:ind w:left="1797" w:hanging="360"/>
      </w:pPr>
      <w:rPr>
        <w:rFonts w:ascii="Courier New" w:hAnsi="Courier New" w:cs="Courier New" w:hint="default"/>
      </w:rPr>
    </w:lvl>
    <w:lvl w:ilvl="2" w:tplc="FFFFFFFF">
      <w:start w:val="1"/>
      <w:numFmt w:val="bullet"/>
      <w:lvlText w:val=""/>
      <w:lvlJc w:val="left"/>
      <w:pPr>
        <w:ind w:left="2517" w:hanging="360"/>
      </w:pPr>
      <w:rPr>
        <w:rFonts w:ascii="Wingdings" w:hAnsi="Wingdings" w:hint="default"/>
      </w:rPr>
    </w:lvl>
    <w:lvl w:ilvl="3" w:tplc="FFFFFFFF">
      <w:start w:val="1"/>
      <w:numFmt w:val="bullet"/>
      <w:lvlText w:val=""/>
      <w:lvlJc w:val="left"/>
      <w:pPr>
        <w:ind w:left="3237" w:hanging="360"/>
      </w:pPr>
      <w:rPr>
        <w:rFonts w:ascii="Symbol" w:hAnsi="Symbol" w:hint="default"/>
      </w:rPr>
    </w:lvl>
    <w:lvl w:ilvl="4" w:tplc="FFFFFFFF">
      <w:start w:val="1"/>
      <w:numFmt w:val="bullet"/>
      <w:lvlText w:val="o"/>
      <w:lvlJc w:val="left"/>
      <w:pPr>
        <w:ind w:left="3957" w:hanging="360"/>
      </w:pPr>
      <w:rPr>
        <w:rFonts w:ascii="Courier New" w:hAnsi="Courier New" w:cs="Courier New" w:hint="default"/>
      </w:rPr>
    </w:lvl>
    <w:lvl w:ilvl="5" w:tplc="FFFFFFFF">
      <w:start w:val="1"/>
      <w:numFmt w:val="bullet"/>
      <w:lvlText w:val=""/>
      <w:lvlJc w:val="left"/>
      <w:pPr>
        <w:ind w:left="4677" w:hanging="360"/>
      </w:pPr>
      <w:rPr>
        <w:rFonts w:ascii="Wingdings" w:hAnsi="Wingdings" w:hint="default"/>
      </w:rPr>
    </w:lvl>
    <w:lvl w:ilvl="6" w:tplc="FFFFFFFF">
      <w:start w:val="1"/>
      <w:numFmt w:val="bullet"/>
      <w:lvlText w:val=""/>
      <w:lvlJc w:val="left"/>
      <w:pPr>
        <w:ind w:left="5397" w:hanging="360"/>
      </w:pPr>
      <w:rPr>
        <w:rFonts w:ascii="Symbol" w:hAnsi="Symbol" w:hint="default"/>
      </w:rPr>
    </w:lvl>
    <w:lvl w:ilvl="7" w:tplc="FFFFFFFF">
      <w:start w:val="1"/>
      <w:numFmt w:val="bullet"/>
      <w:lvlText w:val="o"/>
      <w:lvlJc w:val="left"/>
      <w:pPr>
        <w:ind w:left="6117" w:hanging="360"/>
      </w:pPr>
      <w:rPr>
        <w:rFonts w:ascii="Courier New" w:hAnsi="Courier New" w:cs="Courier New" w:hint="default"/>
      </w:rPr>
    </w:lvl>
    <w:lvl w:ilvl="8" w:tplc="FFFFFFFF">
      <w:start w:val="1"/>
      <w:numFmt w:val="bullet"/>
      <w:lvlText w:val=""/>
      <w:lvlJc w:val="left"/>
      <w:pPr>
        <w:ind w:left="6837" w:hanging="360"/>
      </w:pPr>
      <w:rPr>
        <w:rFonts w:ascii="Wingdings" w:hAnsi="Wingdings" w:hint="default"/>
      </w:rPr>
    </w:lvl>
  </w:abstractNum>
  <w:abstractNum w:abstractNumId="23" w15:restartNumberingAfterBreak="0">
    <w:nsid w:val="78BF78FA"/>
    <w:multiLevelType w:val="multilevel"/>
    <w:tmpl w:val="100A001F"/>
    <w:lvl w:ilvl="0">
      <w:start w:val="1"/>
      <w:numFmt w:val="decimal"/>
      <w:lvlText w:val="%1."/>
      <w:lvlJc w:val="left"/>
      <w:pPr>
        <w:ind w:left="360" w:hanging="360"/>
      </w:pPr>
      <w:rPr>
        <w:rFonts w:hint="default"/>
        <w:b/>
        <w:color w:val="0070C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B8F68E7"/>
    <w:multiLevelType w:val="hybridMultilevel"/>
    <w:tmpl w:val="4BE85364"/>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2"/>
  </w:num>
  <w:num w:numId="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0">
      <w:lvl w:ilvl="0">
        <w:start w:val="1"/>
        <w:numFmt w:val="decimal"/>
        <w:pStyle w:val="Ttulo1"/>
        <w:lvlText w:val="%1"/>
        <w:lvlJc w:val="left"/>
        <w:pPr>
          <w:ind w:left="432" w:hanging="432"/>
        </w:pPr>
        <w:rPr>
          <w:b w:val="0"/>
        </w:rPr>
      </w:lvl>
    </w:lvlOverride>
  </w:num>
  <w:num w:numId="8">
    <w:abstractNumId w:val="23"/>
  </w:num>
  <w:num w:numId="9">
    <w:abstractNumId w:val="11"/>
  </w:num>
  <w:num w:numId="10">
    <w:abstractNumId w:val="6"/>
  </w:num>
  <w:num w:numId="11">
    <w:abstractNumId w:val="14"/>
  </w:num>
  <w:num w:numId="12">
    <w:abstractNumId w:val="4"/>
  </w:num>
  <w:num w:numId="13">
    <w:abstractNumId w:val="1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8"/>
  </w:num>
  <w:num w:numId="17">
    <w:abstractNumId w:val="9"/>
  </w:num>
  <w:num w:numId="18">
    <w:abstractNumId w:val="0"/>
  </w:num>
  <w:num w:numId="19">
    <w:abstractNumId w:val="24"/>
  </w:num>
  <w:num w:numId="20">
    <w:abstractNumId w:val="11"/>
  </w:num>
  <w:num w:numId="21">
    <w:abstractNumId w:val="15"/>
  </w:num>
  <w:num w:numId="22">
    <w:abstractNumId w:val="17"/>
  </w:num>
  <w:num w:numId="23">
    <w:abstractNumId w:val="7"/>
  </w:num>
  <w:num w:numId="24">
    <w:abstractNumId w:val="19"/>
  </w:num>
  <w:num w:numId="25">
    <w:abstractNumId w:val="20"/>
  </w:num>
  <w:num w:numId="26">
    <w:abstractNumId w:val="16"/>
  </w:num>
  <w:num w:numId="27">
    <w:abstractNumId w:val="21"/>
  </w:num>
  <w:num w:numId="28">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0">
    <w:abstractNumId w:val="20"/>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lvlOverride w:ilvl="2"/>
    <w:lvlOverride w:ilvl="3"/>
    <w:lvlOverride w:ilvl="4"/>
    <w:lvlOverride w:ilvl="5"/>
    <w:lvlOverride w:ilvl="6"/>
    <w:lvlOverride w:ilvl="7"/>
    <w:lvlOverride w:ilvl="8"/>
  </w:num>
  <w:num w:numId="33">
    <w:abstractNumId w:val="5"/>
  </w:num>
  <w:num w:numId="34">
    <w:abstractNumId w:val="15"/>
  </w:num>
  <w:num w:numId="35">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36">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7">
    <w:abstractNumId w:val="20"/>
  </w:num>
  <w:num w:numId="38">
    <w:abstractNumId w:val="17"/>
    <w:lvlOverride w:ilvl="0">
      <w:startOverride w:val="1"/>
    </w:lvlOverride>
    <w:lvlOverride w:ilvl="1"/>
    <w:lvlOverride w:ilvl="2"/>
    <w:lvlOverride w:ilvl="3"/>
    <w:lvlOverride w:ilvl="4"/>
    <w:lvlOverride w:ilvl="5"/>
    <w:lvlOverride w:ilvl="6"/>
    <w:lvlOverride w:ilvl="7"/>
    <w:lvlOverride w:ilvl="8"/>
  </w:num>
  <w:num w:numId="39">
    <w:abstractNumId w:val="15"/>
  </w:num>
  <w:num w:numId="40">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41">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2">
    <w:abstractNumId w:val="20"/>
    <w:lvlOverride w:ilvl="0"/>
    <w:lvlOverride w:ilvl="1"/>
    <w:lvlOverride w:ilvl="2"/>
    <w:lvlOverride w:ilvl="3"/>
    <w:lvlOverride w:ilvl="4"/>
    <w:lvlOverride w:ilvl="5"/>
    <w:lvlOverride w:ilvl="6"/>
    <w:lvlOverride w:ilvl="7"/>
    <w:lvlOverride w:ilvl="8"/>
  </w:num>
  <w:num w:numId="43">
    <w:abstractNumId w:val="17"/>
    <w:lvlOverride w:ilvl="0">
      <w:startOverride w:val="1"/>
    </w:lvlOverride>
    <w:lvlOverride w:ilvl="1"/>
    <w:lvlOverride w:ilvl="2"/>
    <w:lvlOverride w:ilvl="3"/>
    <w:lvlOverride w:ilvl="4"/>
    <w:lvlOverride w:ilvl="5"/>
    <w:lvlOverride w:ilvl="6"/>
    <w:lvlOverride w:ilvl="7"/>
    <w:lvlOverride w:ilvl="8"/>
  </w:num>
  <w:num w:numId="44">
    <w:abstractNumId w:val="1"/>
    <w:lvlOverride w:ilvl="0"/>
    <w:lvlOverride w:ilvl="1"/>
    <w:lvlOverride w:ilvl="2"/>
    <w:lvlOverride w:ilvl="3"/>
    <w:lvlOverride w:ilvl="4"/>
    <w:lvlOverride w:ilvl="5"/>
    <w:lvlOverride w:ilvl="6"/>
    <w:lvlOverride w:ilvl="7"/>
    <w:lvlOverride w:ilvl="8"/>
  </w:num>
  <w:num w:numId="45">
    <w:abstractNumId w:val="22"/>
    <w:lvlOverride w:ilvl="0"/>
    <w:lvlOverride w:ilvl="1"/>
    <w:lvlOverride w:ilvl="2"/>
    <w:lvlOverride w:ilvl="3"/>
    <w:lvlOverride w:ilvl="4"/>
    <w:lvlOverride w:ilvl="5"/>
    <w:lvlOverride w:ilvl="6"/>
    <w:lvlOverride w:ilvl="7"/>
    <w:lvlOverride w:ilvl="8"/>
  </w:num>
  <w:num w:numId="46">
    <w:abstractNumId w:val="22"/>
    <w:lvlOverride w:ilvl="0"/>
    <w:lvlOverride w:ilvl="1"/>
    <w:lvlOverride w:ilvl="2"/>
    <w:lvlOverride w:ilvl="3"/>
    <w:lvlOverride w:ilvl="4"/>
    <w:lvlOverride w:ilvl="5"/>
    <w:lvlOverride w:ilvl="6"/>
    <w:lvlOverride w:ilvl="7"/>
    <w:lvlOverride w:ilvl="8"/>
  </w:num>
  <w:num w:numId="47">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85CA5"/>
    <w:rsid w:val="000B0288"/>
    <w:rsid w:val="0011695E"/>
    <w:rsid w:val="00121B51"/>
    <w:rsid w:val="00130077"/>
    <w:rsid w:val="00131D13"/>
    <w:rsid w:val="00143E5D"/>
    <w:rsid w:val="00150141"/>
    <w:rsid w:val="001C00F5"/>
    <w:rsid w:val="001C2B51"/>
    <w:rsid w:val="00285EC7"/>
    <w:rsid w:val="002D14B8"/>
    <w:rsid w:val="002E77C9"/>
    <w:rsid w:val="003A1C79"/>
    <w:rsid w:val="00443569"/>
    <w:rsid w:val="00465F90"/>
    <w:rsid w:val="004C5A6F"/>
    <w:rsid w:val="00500E38"/>
    <w:rsid w:val="005017B3"/>
    <w:rsid w:val="005232ED"/>
    <w:rsid w:val="005557FA"/>
    <w:rsid w:val="00555A68"/>
    <w:rsid w:val="005B1EDE"/>
    <w:rsid w:val="005B2558"/>
    <w:rsid w:val="0060354D"/>
    <w:rsid w:val="00633969"/>
    <w:rsid w:val="00691453"/>
    <w:rsid w:val="006A7E0D"/>
    <w:rsid w:val="006C2758"/>
    <w:rsid w:val="006D200D"/>
    <w:rsid w:val="006E2CFA"/>
    <w:rsid w:val="00722912"/>
    <w:rsid w:val="00765AB4"/>
    <w:rsid w:val="00787914"/>
    <w:rsid w:val="007A20E7"/>
    <w:rsid w:val="007D2A40"/>
    <w:rsid w:val="007F0C21"/>
    <w:rsid w:val="00801937"/>
    <w:rsid w:val="00840683"/>
    <w:rsid w:val="00843A59"/>
    <w:rsid w:val="00892C97"/>
    <w:rsid w:val="009C3DE2"/>
    <w:rsid w:val="009C782C"/>
    <w:rsid w:val="009D0288"/>
    <w:rsid w:val="00A0663E"/>
    <w:rsid w:val="00A46D37"/>
    <w:rsid w:val="00A56016"/>
    <w:rsid w:val="00A83181"/>
    <w:rsid w:val="00AD49D3"/>
    <w:rsid w:val="00C77EF1"/>
    <w:rsid w:val="00CD39A6"/>
    <w:rsid w:val="00D01832"/>
    <w:rsid w:val="00D03D27"/>
    <w:rsid w:val="00D713A9"/>
    <w:rsid w:val="00E22F99"/>
    <w:rsid w:val="00E26C61"/>
    <w:rsid w:val="00E92716"/>
    <w:rsid w:val="00EE643F"/>
    <w:rsid w:val="00F36ADA"/>
    <w:rsid w:val="00FA39D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7DFEE"/>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Standard"/>
    <w:next w:val="Standard"/>
    <w:link w:val="Ttulo1Car"/>
    <w:rsid w:val="00555A68"/>
    <w:pPr>
      <w:keepNext/>
      <w:numPr>
        <w:numId w:val="7"/>
      </w:numPr>
      <w:spacing w:before="240" w:after="60"/>
      <w:outlineLvl w:val="0"/>
    </w:pPr>
    <w:rPr>
      <w:rFonts w:ascii="Arial" w:hAnsi="Arial" w:cs="Arial"/>
      <w:b/>
      <w:bCs/>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Prrafodelista">
    <w:name w:val="List Paragraph"/>
    <w:basedOn w:val="Normal"/>
    <w:uiPriority w:val="34"/>
    <w:qFormat/>
    <w:rsid w:val="00121B51"/>
    <w:pPr>
      <w:ind w:left="720"/>
      <w:contextualSpacing/>
    </w:pPr>
    <w:rPr>
      <w:rFonts w:ascii="Cambria" w:eastAsia="Times New Roman" w:hAnsi="Cambria" w:cs="Times New Roman"/>
      <w:lang w:eastAsia="es-ES"/>
    </w:rPr>
  </w:style>
  <w:style w:type="paragraph" w:styleId="HTMLconformatoprevio">
    <w:name w:val="HTML Preformatted"/>
    <w:basedOn w:val="Normal"/>
    <w:link w:val="HTMLconformatoprevioCar"/>
    <w:uiPriority w:val="99"/>
    <w:unhideWhenUsed/>
    <w:rsid w:val="0012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121B51"/>
    <w:rPr>
      <w:rFonts w:ascii="Courier New" w:eastAsia="Times New Roman" w:hAnsi="Courier New" w:cs="Courier New"/>
      <w:sz w:val="20"/>
      <w:szCs w:val="20"/>
      <w:lang w:val="es-MX" w:eastAsia="es-MX"/>
    </w:rPr>
  </w:style>
  <w:style w:type="character" w:customStyle="1" w:styleId="Ttulo1Car">
    <w:name w:val="Título 1 Car"/>
    <w:basedOn w:val="Fuentedeprrafopredeter"/>
    <w:link w:val="Ttulo1"/>
    <w:rsid w:val="00555A68"/>
    <w:rPr>
      <w:rFonts w:ascii="Arial" w:eastAsia="Times New Roman" w:hAnsi="Arial" w:cs="Arial"/>
      <w:b/>
      <w:bCs/>
      <w:kern w:val="3"/>
      <w:sz w:val="32"/>
      <w:szCs w:val="32"/>
      <w:lang w:val="es-ES" w:eastAsia="es-GT"/>
    </w:rPr>
  </w:style>
  <w:style w:type="paragraph" w:customStyle="1" w:styleId="Standard">
    <w:name w:val="Standard"/>
    <w:rsid w:val="00555A68"/>
    <w:pPr>
      <w:suppressAutoHyphens/>
      <w:autoSpaceDN w:val="0"/>
      <w:textAlignment w:val="baseline"/>
    </w:pPr>
    <w:rPr>
      <w:rFonts w:ascii="Times New Roman" w:eastAsia="Times New Roman" w:hAnsi="Times New Roman" w:cs="Times New Roman"/>
      <w:kern w:val="3"/>
      <w:lang w:val="es-ES" w:eastAsia="es-GT"/>
    </w:rPr>
  </w:style>
  <w:style w:type="numbering" w:customStyle="1" w:styleId="Outline">
    <w:name w:val="Outline"/>
    <w:basedOn w:val="Sinlista"/>
    <w:rsid w:val="00555A68"/>
    <w:pPr>
      <w:numPr>
        <w:numId w:val="10"/>
      </w:numPr>
    </w:pPr>
  </w:style>
  <w:style w:type="paragraph" w:styleId="Sinespaciado">
    <w:name w:val="No Spacing"/>
    <w:uiPriority w:val="1"/>
    <w:qFormat/>
    <w:rsid w:val="00555A68"/>
    <w:rPr>
      <w:rFonts w:ascii="Calibri" w:eastAsia="Calibri" w:hAnsi="Calibri" w:cs="Times New Roman"/>
      <w:sz w:val="22"/>
      <w:szCs w:val="22"/>
    </w:rPr>
  </w:style>
  <w:style w:type="paragraph" w:styleId="Textoindependiente">
    <w:name w:val="Body Text"/>
    <w:basedOn w:val="Normal"/>
    <w:link w:val="TextoindependienteCar"/>
    <w:uiPriority w:val="1"/>
    <w:qFormat/>
    <w:rsid w:val="00555A68"/>
    <w:pPr>
      <w:widowControl w:val="0"/>
      <w:autoSpaceDE w:val="0"/>
      <w:autoSpaceDN w:val="0"/>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555A68"/>
    <w:rPr>
      <w:rFonts w:ascii="Arial MT" w:eastAsia="Arial MT" w:hAnsi="Arial MT" w:cs="Arial MT"/>
      <w:sz w:val="20"/>
      <w:szCs w:val="20"/>
      <w:lang w:val="es-ES"/>
    </w:rPr>
  </w:style>
  <w:style w:type="paragraph" w:customStyle="1" w:styleId="Default">
    <w:name w:val="Default"/>
    <w:rsid w:val="00555A68"/>
    <w:pPr>
      <w:autoSpaceDE w:val="0"/>
      <w:autoSpaceDN w:val="0"/>
      <w:adjustRightInd w:val="0"/>
    </w:pPr>
    <w:rPr>
      <w:rFonts w:ascii="Montserrat" w:eastAsia="Calibri" w:hAnsi="Montserrat" w:cs="Montserrat"/>
      <w:color w:val="000000"/>
      <w:lang w:eastAsia="es-GT"/>
    </w:rPr>
  </w:style>
  <w:style w:type="paragraph" w:customStyle="1" w:styleId="Textbody">
    <w:name w:val="Text body"/>
    <w:basedOn w:val="Standard"/>
    <w:rsid w:val="00892C97"/>
    <w:pPr>
      <w:jc w:val="both"/>
      <w:textAlignment w:val="auto"/>
    </w:pPr>
    <w:rPr>
      <w:rFonts w:ascii="Arial" w:hAnsi="Arial" w:cs="Arial"/>
      <w:sz w:val="22"/>
    </w:rPr>
  </w:style>
  <w:style w:type="character" w:styleId="Hipervnculo">
    <w:name w:val="Hyperlink"/>
    <w:uiPriority w:val="99"/>
    <w:unhideWhenUsed/>
    <w:rsid w:val="005B255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6657">
      <w:bodyDiv w:val="1"/>
      <w:marLeft w:val="0"/>
      <w:marRight w:val="0"/>
      <w:marTop w:val="0"/>
      <w:marBottom w:val="0"/>
      <w:divBdr>
        <w:top w:val="none" w:sz="0" w:space="0" w:color="auto"/>
        <w:left w:val="none" w:sz="0" w:space="0" w:color="auto"/>
        <w:bottom w:val="none" w:sz="0" w:space="0" w:color="auto"/>
        <w:right w:val="none" w:sz="0" w:space="0" w:color="auto"/>
      </w:divBdr>
    </w:div>
    <w:div w:id="504172035">
      <w:bodyDiv w:val="1"/>
      <w:marLeft w:val="0"/>
      <w:marRight w:val="0"/>
      <w:marTop w:val="0"/>
      <w:marBottom w:val="0"/>
      <w:divBdr>
        <w:top w:val="none" w:sz="0" w:space="0" w:color="auto"/>
        <w:left w:val="none" w:sz="0" w:space="0" w:color="auto"/>
        <w:bottom w:val="none" w:sz="0" w:space="0" w:color="auto"/>
        <w:right w:val="none" w:sz="0" w:space="0" w:color="auto"/>
      </w:divBdr>
    </w:div>
    <w:div w:id="740256441">
      <w:bodyDiv w:val="1"/>
      <w:marLeft w:val="0"/>
      <w:marRight w:val="0"/>
      <w:marTop w:val="0"/>
      <w:marBottom w:val="0"/>
      <w:divBdr>
        <w:top w:val="none" w:sz="0" w:space="0" w:color="auto"/>
        <w:left w:val="none" w:sz="0" w:space="0" w:color="auto"/>
        <w:bottom w:val="none" w:sz="0" w:space="0" w:color="auto"/>
        <w:right w:val="none" w:sz="0" w:space="0" w:color="auto"/>
      </w:divBdr>
    </w:div>
    <w:div w:id="1187134368">
      <w:bodyDiv w:val="1"/>
      <w:marLeft w:val="0"/>
      <w:marRight w:val="0"/>
      <w:marTop w:val="0"/>
      <w:marBottom w:val="0"/>
      <w:divBdr>
        <w:top w:val="none" w:sz="0" w:space="0" w:color="auto"/>
        <w:left w:val="none" w:sz="0" w:space="0" w:color="auto"/>
        <w:bottom w:val="none" w:sz="0" w:space="0" w:color="auto"/>
        <w:right w:val="none" w:sz="0" w:space="0" w:color="auto"/>
      </w:divBdr>
    </w:div>
    <w:div w:id="145406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gedigitalener@mem.gob.g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1484</Words>
  <Characters>8165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Ministerio de Energia y Minas</dc:creator>
  <cp:keywords/>
  <dc:description/>
  <cp:lastModifiedBy>Samuel Eduardo Barrios Hernández</cp:lastModifiedBy>
  <cp:revision>14</cp:revision>
  <cp:lastPrinted>2023-01-26T00:35:00Z</cp:lastPrinted>
  <dcterms:created xsi:type="dcterms:W3CDTF">2023-01-31T21:34:00Z</dcterms:created>
  <dcterms:modified xsi:type="dcterms:W3CDTF">2023-01-31T21:52:00Z</dcterms:modified>
</cp:coreProperties>
</file>